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fa56709c1fa573b49d35c50006f5221b30784c9"/>
    <w:p>
      <w:pPr>
        <w:pStyle w:val="Heading3"/>
      </w:pPr>
      <w:r>
        <w:t xml:space="preserve">Росгвардейцы обеспечили безопасность проведения хоккейных матчей в Москве</w:t>
      </w:r>
    </w:p>
    <w:p>
      <w:pPr>
        <w:pStyle w:val="FirstParagraph"/>
      </w:pPr>
      <w:r>
        <w:t xml:space="preserve">21.02.2025</w:t>
      </w:r>
    </w:p>
    <w:p>
      <w:pPr>
        <w:pStyle w:val="BodyText"/>
      </w:pPr>
      <w:r>
        <w:t xml:space="preserve">Сотрудники Главного управления Росгвардии по г. Москве и военнослужащие соединения по охране общественного порядка Центрального округа войск национальной гвардии совместно с полицейскими обеспечили безопасность во время подготовки и проведения хоккейных матчей Континентальной хоккейной лиги между командами «Динамо» (Москва) - «Сочи» (Сочи), ЦСКА (Москва) - «Динамо» (Минск).</w:t>
      </w:r>
    </w:p>
    <w:p>
      <w:pPr>
        <w:pStyle w:val="BodyText"/>
      </w:pPr>
      <w:r>
        <w:t xml:space="preserve">Сотрудники ОМОН «Меч» на транспорте контролировали порядок на транспортных маршрутах, гарантируя безопасность болельщиков на станциях МЦК при их прибытию и убытии. Перед началом игр специалисты инженерно-технических групп ОМОН «Авангард» произвели полное обследование ледовых арен и прилегающих к ним территорий.</w:t>
      </w:r>
    </w:p>
    <w:p>
      <w:pPr>
        <w:pStyle w:val="BodyText"/>
      </w:pPr>
      <w:r>
        <w:t xml:space="preserve">Экипажи групп задержания вневедомственной охраны обеспечивали патрулирование вокруг спортивных объектов, что позволило избежать серьёзных нарушений общественного порядка.</w:t>
      </w:r>
    </w:p>
    <w:p>
      <w:pPr>
        <w:pStyle w:val="BodyText"/>
      </w:pPr>
      <w:r>
        <w:t xml:space="preserve">Спортивные мероприятия прошли без происшествий и инцидентов.</w:t>
      </w:r>
    </w:p>
    <w:p>
      <w:pPr>
        <w:pStyle w:val="BodyText"/>
      </w:pPr>
      <w:r>
        <w:t xml:space="preserve">Матчи собрали более 14 тысяч зрителей.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http://tinao.mos.ru/security-and-law-and-order/rosgvardiya-stolitsy/novosti/detail/12819110.html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inao.mos.ru" TargetMode="External" /><Relationship Type="http://schemas.openxmlformats.org/officeDocument/2006/relationships/hyperlink" Id="rId20" Target="http://tinao.mos.ru/security-and-law-and-order/rosgvardiya-stolitsy/novosti/detail/1281911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inao.mos.ru" TargetMode="External" /><Relationship Type="http://schemas.openxmlformats.org/officeDocument/2006/relationships/hyperlink" Id="rId20" Target="http://tinao.mos.ru/security-and-law-and-order/rosgvardiya-stolitsy/novosti/detail/1281911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2025-07-19T13:26:40Z</dcterms:created>
  <dcterms:modified xsi:type="dcterms:W3CDTF">2025-07-19T13:26:40Z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