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5" w:name="Xca7778437144cbd423603219f28e9811076fce9"/>
    <w:p>
      <w:pPr>
        <w:pStyle w:val="Heading3"/>
      </w:pPr>
      <w:r>
        <w:t xml:space="preserve">Специалисты отремонтируют дороги в населенных пунктах Краснопахорского</w:t>
      </w:r>
    </w:p>
    <w:p>
      <w:pPr>
        <w:pStyle w:val="FirstParagraph"/>
      </w:pPr>
      <w:r>
        <w:t xml:space="preserve">22.07.2019</w:t>
      </w:r>
    </w:p>
    <w:p>
      <w:pPr>
        <w:pStyle w:val="BodyText"/>
      </w:pP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tinao.mos.ru/www/upload/medialibrary/33d/image_2019_07_22t11_10_00_637z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 </w:t>
      </w:r>
    </w:p>
    <w:p>
      <w:pPr>
        <w:pStyle w:val="BodyText"/>
      </w:pPr>
      <w:r>
        <w:rPr>
          <w:iCs/>
          <w:i/>
        </w:rPr>
        <w:t xml:space="preserve">Специалисты отремонтируют дороги в населенных пунктах Краснопахорского. Фото предоставили сотрудники администрации поселения Краснопахорское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К ремонтным работам на объектах дорожного хозяйства планируют приступить 26 июля в поселении Краснопахорское. Специалисты приведут в надлежащее состояние территорию нескольких населенных пунктов. 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— Сотрудники подрядной организации отремонтируют дороги в селе Красная Пахра на улице Родниковая; деревне Малыгино, на улице Березовая и селе Былово, на улице Речная. Кроме того, специалисты улучшат участок пути от улицы Советская до Октябрьской деревни Страдань, — рассказал главный специалист отдела жилищно-коммунального хозяйства и благоустройства территорий администрации Краснопахорского Виктор Ефименко. 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Он уточнил, что общая площадь участков, на которых проведут работы, составит более 6,3 тысячи квадратных метров.</w:t>
      </w:r>
    </w:p>
    <w:p>
      <w:pPr>
        <w:pStyle w:val="BodyText"/>
      </w:pPr>
      <w:r>
        <w:br/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23">
        <w:r>
          <w:rPr>
            <w:rStyle w:val="Hyperlink"/>
          </w:rPr>
          <w:t xml:space="preserve">http://tinao.mos.ru/presscenter/news/detail/8233871.html</w:t>
        </w:r>
      </w:hyperlink>
    </w:p>
    <w:p>
      <w:pPr>
        <w:pStyle w:val="BodyText"/>
      </w:pPr>
      <w:hyperlink r:id="rId24">
        <w:r>
          <w:rPr>
            <w:rStyle w:val="Hyperlink"/>
          </w:rPr>
          <w:t xml:space="preserve">Префектура Троицкого и Новомосковского административных округов города Москвы</w:t>
        </w:r>
      </w:hyperlink>
    </w:p>
    <w:bookmarkEnd w:id="25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png" /><Relationship Type="http://schemas.openxmlformats.org/officeDocument/2006/relationships/hyperlink" Id="rId24" Target="http://tinao.mos.ru" TargetMode="External" /><Relationship Type="http://schemas.openxmlformats.org/officeDocument/2006/relationships/hyperlink" Id="rId23" Target="http://tinao.mos.ru/presscenter/news/detail/8233871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4" Target="http://tinao.mos.ru" TargetMode="External" /><Relationship Type="http://schemas.openxmlformats.org/officeDocument/2006/relationships/hyperlink" Id="rId23" Target="http://tinao.mos.ru/presscenter/news/detail/8233871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2025-02-18T01:50:06Z</dcterms:created>
  <dcterms:modified xsi:type="dcterms:W3CDTF">2025-02-18T01:50:06Z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