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cc12b7b70e563140116a1b6ac5a5220820d38"/>
    <w:p>
      <w:pPr>
        <w:pStyle w:val="Heading3"/>
      </w:pPr>
      <w:r>
        <w:t xml:space="preserve">Жители Вороновского посетили речную прогулку</w:t>
      </w:r>
    </w:p>
    <w:p>
      <w:pPr>
        <w:pStyle w:val="FirstParagraph"/>
      </w:pPr>
      <w:r>
        <w:t xml:space="preserve">18.07.2019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04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9f/c53bd066_1762_4501_a610_1f5a393d2e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Жители Вороновского посетили речную прогулку. Фото предоставила Лариса Пирогова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старшего поколения из поселения Вороновское 17 июля отправились на речную прогулку на водном транспорте.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Встречу посетили жители Троицкого и Новомосковского административных округов. Теплоход проследовал по маршруту от Северного речного порта до зоны отдыха на берегу Пироговского водохранилища, — рассказала руководитель краеведческого музея «Наследие Вороново» школы №2073 Лариса Пирогова.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прогулка продлилась более двух часов. Экскурсию на водном транспорте организовали по каналу имени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от поселения Вороновское в мероприятии были задействованы 12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http://tinao.mos.ru/presscenter/news/detail/8229396.html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9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9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2025-07-04T16:26:02Z</dcterms:created>
  <dcterms:modified xsi:type="dcterms:W3CDTF">2025-07-04T16:26:02Z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