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8ddb6d6e13a6bbfc36cb1c1fdc2147752c602"/>
    <w:p>
      <w:pPr>
        <w:pStyle w:val="Heading3"/>
      </w:pPr>
      <w:r>
        <w:t xml:space="preserve">Ремонт асфальтобетонного покрытия проведут в поселении Кокошкино</w:t>
      </w:r>
    </w:p>
    <w:p>
      <w:pPr>
        <w:pStyle w:val="FirstParagraph"/>
      </w:pPr>
      <w:r>
        <w:t xml:space="preserve">10.07.2019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6671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65/file72h3tznflk6ovzne58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  <w:r>
        <w:rPr>
          <w:iCs/>
          <w:i/>
        </w:rPr>
        <w:t xml:space="preserve">Ремонт асфальтобетонного покрытия проведут в поселении Кокошкино. Фото: архив</w:t>
      </w:r>
    </w:p>
    <w:p>
      <w:pPr>
        <w:pStyle w:val="BodyText"/>
      </w:pPr>
      <w:r>
        <w:t xml:space="preserve">В поселении Кокошкино до 24 июля планируют завершить работы по текущему ремонту асфальтобетонного покрытия объектов дорожного хозяйства. На данный момент осталось привести в надлежащее состояние последний участок.</w:t>
      </w:r>
    </w:p>
    <w:p>
      <w:pPr>
        <w:pStyle w:val="BodyText"/>
      </w:pPr>
      <w:r>
        <w:t xml:space="preserve">— Сотрудники подрядной организации проведут работы по замене асфальтобетонного покрытия, — прокомментировал исполняющий обязанности главы администрации поселения Кокошкино Александр Костиков.</w:t>
      </w:r>
    </w:p>
    <w:p>
      <w:pPr>
        <w:pStyle w:val="BodyText"/>
      </w:pPr>
      <w:r>
        <w:t xml:space="preserve">Он добавил, что согласно проекту на территории запланировали отремонтировать одиннадцать объектов.</w:t>
      </w:r>
    </w:p>
    <w:p>
      <w:pPr>
        <w:pStyle w:val="BodyText"/>
      </w:pPr>
      <w:r>
        <w:t xml:space="preserve">Отметим, что к улучшению дорожного хозяйства специалисты приступили в рамках городской программы.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http://tinao.mos.ru/presscenter/news/detail/8211768.html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11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11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2024-11-24T12:11:50Z</dcterms:created>
  <dcterms:modified xsi:type="dcterms:W3CDTF">2024-11-24T12:11:50Z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