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199ee4acab23f25fc65c6d65faf18fa8e2a524"/>
    <w:p>
      <w:pPr>
        <w:pStyle w:val="Heading3"/>
      </w:pPr>
      <w:r>
        <w:t xml:space="preserve">Активисты из поселения Московский примут участие в спартакиаде</w:t>
      </w:r>
    </w:p>
    <w:p>
      <w:pPr>
        <w:pStyle w:val="FirstParagraph"/>
      </w:pPr>
      <w:r>
        <w:t xml:space="preserve">10.07.2019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651/file71y4cii1428ugt7fhuf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Активисты из поселения Московский примут участие в спартакиаде. Фото: архив</w:t>
      </w:r>
    </w:p>
    <w:p>
      <w:pPr>
        <w:pStyle w:val="BodyText"/>
      </w:pPr>
      <w:r>
        <w:t xml:space="preserve">Сотрудники Федерального научного центра исследований и разработки иммунобиологических препаратов имени Михаила Чумакова Российской академии наук, расположенного в Московском, 20 июля примут участие в спартакиаде «МОСПРОМ».</w:t>
      </w:r>
    </w:p>
    <w:p>
      <w:pPr>
        <w:pStyle w:val="BodyText"/>
      </w:pPr>
      <w:r>
        <w:t xml:space="preserve">— Учреждение представят активисты от 21 года до 38 лет. Они примут участие в соревнованиях по легкой атлетике и в состязании «Эстафета», — проинформировала начальник отдела разработки и внедрения инновационных и полупромышленных технологий центра Анастасия Пиняева.</w:t>
      </w:r>
    </w:p>
    <w:p>
      <w:pPr>
        <w:pStyle w:val="BodyText"/>
      </w:pPr>
      <w:r>
        <w:t xml:space="preserve">Отметим, что беговая дистанция составит 100 и 1000 метров. От учреждения в спартакиаде выступят женщины и мужчины. В эстафете примет участие смешанная команда сотрудников научного центра.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http://tinao.mos.ru/presscenter/news/detail/8211321.html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2113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2113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2024-09-24T07:45:40Z</dcterms:created>
  <dcterms:modified xsi:type="dcterms:W3CDTF">2024-09-24T07:45:40Z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