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78faaaf178099738db4ffa4d3e1020b7e1912"/>
    <w:p>
      <w:pPr>
        <w:pStyle w:val="Heading3"/>
      </w:pPr>
      <w:r>
        <w:t xml:space="preserve">Ремонт объектов благоустройства начали в Вороновском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5c/file75fbh732exzqos7xk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объектов благоустройства начали в Вороновском. Фото: архив</w:t>
      </w:r>
    </w:p>
    <w:p>
      <w:pPr>
        <w:pStyle w:val="BodyText"/>
      </w:pPr>
      <w:r>
        <w:t xml:space="preserve">В поселении Вороновское 4 июня сотрудники подрядной организации из 19 запланированных объектов по благоустройству территории жилой застройки выполнили пять. В настоящее время производится их прием.</w:t>
      </w:r>
    </w:p>
    <w:p>
      <w:pPr>
        <w:pStyle w:val="BodyText"/>
      </w:pPr>
      <w:r>
        <w:t xml:space="preserve">На данный момент ведут работы еще на трех площадках.</w:t>
      </w:r>
    </w:p>
    <w:p>
      <w:pPr>
        <w:pStyle w:val="BodyText"/>
      </w:pPr>
      <w:r>
        <w:t xml:space="preserve">— План реализовали в микрорайоне Центральный, у домов №26, 27, 31 и 34. Облагораживание территории выполнили в деревнях Бакланово и Ворсино и селе Вороново. Специалисты установили детские и спортивные площадки. Кроме того, отремонтировали проезды во дворах и дорожно-тропиночную сеть, — сообщила заместитель главы по вопросам жилищно-коммунального хозяйства и благоустройства поселения Вороновское Лада Войтешонок.</w:t>
      </w:r>
    </w:p>
    <w:p>
      <w:pPr>
        <w:pStyle w:val="BodyText"/>
      </w:pPr>
      <w:r>
        <w:t xml:space="preserve">Она добавила, что на сегодняшний день реализуется план в микрорайоне Молодежный и в деревнях Ясенки и Сахарово.</w:t>
      </w:r>
    </w:p>
    <w:p>
      <w:pPr>
        <w:pStyle w:val="BodyText"/>
      </w:pPr>
      <w:r>
        <w:t xml:space="preserve">Все работы выполняют в соответствии с заключенными муниципальными контрактами.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http://tinao.mos.ru/presscenter/news/detail/8133974.html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3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3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2024-09-30T09:56:09Z</dcterms:created>
  <dcterms:modified xsi:type="dcterms:W3CDTF">2024-09-30T09:56:09Z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