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авочки-и-урны-установят-в-троицке"/>
    <w:p>
      <w:pPr>
        <w:pStyle w:val="Heading3"/>
      </w:pPr>
      <w:r>
        <w:t xml:space="preserve">Лавочки и урны установят в Троицке</w:t>
      </w:r>
    </w:p>
    <w:p>
      <w:pPr>
        <w:pStyle w:val="FirstParagraph"/>
      </w:pPr>
      <w:r>
        <w:t xml:space="preserve">29.05.2019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db/lavkala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Лавочки и урны установят в Троицке. Фото: архив</w:t>
      </w:r>
    </w:p>
    <w:p>
      <w:pPr>
        <w:pStyle w:val="BodyText"/>
      </w:pPr>
      <w:r>
        <w:t xml:space="preserve">Представители подрядной организации закончат установку лавочек и урн в 2019 году на территории городского округа Троицк.</w:t>
      </w:r>
    </w:p>
    <w:p>
      <w:pPr>
        <w:pStyle w:val="BodyText"/>
      </w:pPr>
      <w:r>
        <w:t xml:space="preserve">Работы по благоустройству проходят по следующим адресам: улица Школьная, дома №2 и 4, микрорайон В3, В9.</w:t>
      </w:r>
    </w:p>
    <w:p>
      <w:pPr>
        <w:pStyle w:val="BodyText"/>
      </w:pPr>
      <w:r>
        <w:t xml:space="preserve">— На данный момент сотрудники заканчивают благоустройство этих дворовых территорий. На следующей неделе сотрудники подрядной организации проведут работы по адресу Сиреневый бульвар, дом №13 и 15, — рассказал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добавил, что ранее специалисты отремонтировали 21 объект дорожного хозяйства из запланированных 41.</w:t>
      </w:r>
    </w:p>
    <w:p>
      <w:pPr>
        <w:pStyle w:val="BodyText"/>
      </w:pPr>
      <w:r>
        <w:t xml:space="preserve">Отметим, что сотрудники подрядной организации выполнили работы по разметке на территории городского округа Троицк.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http://tinao.mos.ru/presscenter/news/detail/8116773.html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6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6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2023-08-10T04:47:30Z</dcterms:created>
  <dcterms:modified xsi:type="dcterms:W3CDTF">2023-08-10T04:47:30Z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