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b7e96d1977758289b77698d677ac85e572e1d"/>
    <w:p>
      <w:pPr>
        <w:pStyle w:val="Heading3"/>
      </w:pPr>
      <w:r>
        <w:t xml:space="preserve">Благоустройство 20 дворов жилых домов завершили в Щербинке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a0/file71w78wogds516ir92d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Благоустройство 20 дворов жилых домов завершили в Щербинке.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городском округе Щербинка к 21 мая выполнили работы по комплексному благоустройству 20 дворовых территорий жилых домов. План реализовали представители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завершили работы во дворах жилых домов, расположенных по улицам Авиаторов и Остафьевская, — рассказал заместитель начальника управления коммунального хозяйства администрации городского округа Щербинка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обозначенных территориях подрядчики обустроили дорожно-тропиночные сети и оборудовали дополнительные парковочные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специалисты реконструировали детские площадки и установили там новые малые архитектурные формы.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http://tinao.mos.ru/presscenter/news/detail/8097753.html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2025-08-04T06:01:51Z</dcterms:created>
  <dcterms:modified xsi:type="dcterms:W3CDTF">2025-08-04T06:01:51Z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