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5cb2f527f78cfaf4530a64bdd2919b4e0af2a"/>
    <w:p>
      <w:pPr>
        <w:pStyle w:val="Heading3"/>
      </w:pPr>
      <w:r>
        <w:t xml:space="preserve">Спортсмены из Щербинки выступят на первенстве России по греко-римской борьбе</w:t>
      </w:r>
    </w:p>
    <w:p>
      <w:pPr>
        <w:pStyle w:val="FirstParagraph"/>
      </w:pPr>
      <w:r>
        <w:t xml:space="preserve">16.05.2019</w:t>
      </w:r>
    </w:p>
    <w:p>
      <w:pPr>
        <w:pStyle w:val="BodyText"/>
      </w:pPr>
      <w:r>
        <w:drawing>
          <wp:inline>
            <wp:extent cx="5334000" cy="37400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eb/222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0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Спортсмены из Щербинки выступят на первенстве России по греко-римской борьбе. Фото предоставил Вадим Козырев</w:t>
      </w:r>
    </w:p>
    <w:p>
      <w:pPr>
        <w:pStyle w:val="BodyText"/>
      </w:pPr>
      <w:r>
        <w:t xml:space="preserve">Ученики Детско-юношеской спортивной школы городского округа Щербинка 23 мая отправятся во Владимир на первенство России по греко-римской борьбе.</w:t>
      </w:r>
    </w:p>
    <w:p>
      <w:pPr>
        <w:pStyle w:val="BodyText"/>
      </w:pPr>
      <w:r>
        <w:t xml:space="preserve">Соревнования проведут среди ребят в возрасте до 16 лет.</w:t>
      </w:r>
    </w:p>
    <w:p>
      <w:pPr>
        <w:pStyle w:val="BodyText"/>
      </w:pPr>
      <w:r>
        <w:t xml:space="preserve">— Нашу школу представят пять человек: Иван и Александр Глубокие, Лука Габисониа, Владислав Григорян и Остап Хангереев. Это ребята 2004 и 2005 годов рождения, — поделился тренер по греко-римской борьбе Вадим Козырев.</w:t>
      </w:r>
    </w:p>
    <w:p>
      <w:pPr>
        <w:pStyle w:val="BodyText"/>
      </w:pPr>
      <w:r>
        <w:t xml:space="preserve">Он добавил, что соревнования станут отборочным этапом перед первенством Европы и мира. Состязания продлятся четыре дня — до 26 мая. Накануне спортивного мероприятия пройдет жеребьевка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http://tinao.mos.ru/presscenter/news/detail/8087730.html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7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7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2025-01-30T08:08:27Z</dcterms:created>
  <dcterms:modified xsi:type="dcterms:W3CDTF">2025-01-30T08:08:27Z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