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76873cffe5eb85a4fd8f37f2becd7d47eb703"/>
    <w:p>
      <w:pPr>
        <w:pStyle w:val="Heading3"/>
      </w:pPr>
      <w:r>
        <w:t xml:space="preserve">Соревнования по волейболу завершились в Красной Пахре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drawing>
          <wp:inline>
            <wp:extent cx="5334000" cy="38963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b5/455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6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Соревнования по волейболу завершились в Красной Пахре. Фото: архив Спортивного комплекса «Красная Пахра»</w:t>
      </w:r>
    </w:p>
    <w:p>
      <w:pPr>
        <w:pStyle w:val="BodyText"/>
      </w:pPr>
      <w:r>
        <w:t xml:space="preserve">Финал соревнований женских команд Троицкого и Новомосковского административных округов состоялся 14 апреля на площадке Спортивного комплекса «Красная Пахра» в Краснопахорском.</w:t>
      </w:r>
    </w:p>
    <w:p>
      <w:pPr>
        <w:pStyle w:val="BodyText"/>
      </w:pPr>
      <w:r>
        <w:t xml:space="preserve">— Поочередно друг с другом сыграли девушки из Троицка, Сосенского, Щаповского и Вороновского. Команды использовали последнюю возможность подняться в турнирной таблице. Несмотря на то, что в этот день лучшими стали волейболистки из Троицка, им не хватило общего суммарного количества очков для попадания в список лидеров. По итогам соревнований первое место заняли спортсменки из Сосенского. Они набрали 21 очко. На второй строчке списка наиболее результативных команд оказалась сборная из поселения Вороновское. Бронзовая медаль у девушек из Щаповского, — рассказал заместитель директора СК «Красная Пахра» Игорь Белослюдов.</w:t>
      </w:r>
    </w:p>
    <w:p>
      <w:pPr>
        <w:pStyle w:val="BodyText"/>
      </w:pPr>
      <w:r>
        <w:t xml:space="preserve">Он уточнил, что хозяйки соревнований не смогли дойти до финала. С успешным выступлением на чемпионате можно поздравить игроков двух мужских команд из Краснопахорского.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http://tinao.mos.ru/presscenter/news/detail/8022621.html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2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2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2025-08-04T09:50:45Z</dcterms:created>
  <dcterms:modified xsi:type="dcterms:W3CDTF">2025-08-04T09:50:45Z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