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b3acbdf0dc520e4ff0e553a1998f922eb4ff1"/>
    <w:p>
      <w:pPr>
        <w:pStyle w:val="Heading3"/>
      </w:pPr>
      <w:r>
        <w:t xml:space="preserve">Спортсмены из Вороновского сразятся на футбольном турнире</w:t>
      </w:r>
    </w:p>
    <w:p>
      <w:pPr>
        <w:pStyle w:val="FirstParagraph"/>
      </w:pPr>
      <w:r>
        <w:t xml:space="preserve">11.03.2019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337816" cy="1548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51/file704zcxv07mb1kc54z2j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816" cy="1548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Спортсмены из Вороновского сразятся на футбольном турнире. Фото: архив</w:t>
      </w:r>
    </w:p>
    <w:p>
      <w:pPr>
        <w:pStyle w:val="BodyText"/>
      </w:pPr>
      <w:r>
        <w:t xml:space="preserve">Участники сборной «Вороново» 17 марта сыграют с командой «Партизан». Встречу проведут в рамках Открытого турнира на призы главы администрации городского округа Троицк по мини-футболу 2018-2019 годов.</w:t>
      </w:r>
    </w:p>
    <w:p>
      <w:pPr>
        <w:pStyle w:val="BodyText"/>
      </w:pPr>
      <w:r>
        <w:t xml:space="preserve">— Ребята регулярно проводят тренировки: каждый четверг в течение двух часов. Постараемся показать хорошую игру, — сообщил главный тренер футбольной команды «Вороново» Алексей Володин.</w:t>
      </w:r>
    </w:p>
    <w:p>
      <w:pPr>
        <w:pStyle w:val="BodyText"/>
      </w:pPr>
      <w:r>
        <w:t xml:space="preserve">Он добавил, что встречу организуют в рамках 15 тура турнира. Спортсмены сыграют во Дворце спорта «Квант». Финальные игры проведут 7 апреля 2019 года.</w:t>
      </w:r>
    </w:p>
    <w:p>
      <w:pPr>
        <w:pStyle w:val="BodyText"/>
      </w:pPr>
      <w:r>
        <w:t xml:space="preserve">Всех участников и болельщиков будут ждать по адресу: городской округ Троицк, Октябрьский проспект, дом №16 «Б».</w:t>
      </w:r>
    </w:p>
    <w:p>
      <w:pPr>
        <w:pStyle w:val="BodyText"/>
      </w:pPr>
      <w:r>
        <w:t xml:space="preserve">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http://tinao.mos.ru/presscenter/news/detail/7939594.html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9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9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2024-11-29T15:43:16Z</dcterms:created>
  <dcterms:modified xsi:type="dcterms:W3CDTF">2024-11-29T15:43:16Z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