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28a67ae3220ab54268a3d312f82e2aebccf1c"/>
    <w:p>
      <w:pPr>
        <w:pStyle w:val="Heading3"/>
      </w:pPr>
      <w:r>
        <w:t xml:space="preserve">Напольное покрытие заменили в Кокошкинской детской школе искусств</w:t>
      </w:r>
    </w:p>
    <w:p>
      <w:pPr>
        <w:pStyle w:val="FirstParagraph"/>
      </w:pPr>
      <w:r>
        <w:t xml:space="preserve">19.02.2019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800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a1/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Напольное покрытие заменили в Кокошкинской детской школе искусств. Фото: архив</w:t>
      </w:r>
    </w:p>
    <w:p>
      <w:pPr>
        <w:pStyle w:val="BodyText"/>
      </w:pPr>
      <w:r>
        <w:t xml:space="preserve">На втором этаже Кокошкинской детской школы искусств к 19 февраля заменили напольное покрытие.</w:t>
      </w:r>
    </w:p>
    <w:p>
      <w:pPr>
        <w:pStyle w:val="BodyText"/>
      </w:pPr>
      <w:r>
        <w:t xml:space="preserve">— Первый этап работ прошел в рамках государственной программы «Доступная среда». По ее плану, на втором этаже провели демонтаж старого линолеума. Его заменили на новую плитку, — проинформировала директор Кокошкинской детской школы искусств Алла Киселевич.</w:t>
      </w:r>
    </w:p>
    <w:p>
      <w:pPr>
        <w:pStyle w:val="BodyText"/>
      </w:pPr>
      <w:r>
        <w:t xml:space="preserve">Она отметила, что подрядчики обновили перила на лестнице. Их сделали двухуровневыми. Такие конструкции рассчитаны на детей и граждан с ограниченными возможностями здоровья.</w:t>
      </w:r>
    </w:p>
    <w:p>
      <w:pPr>
        <w:pStyle w:val="BodyText"/>
      </w:pPr>
      <w:r>
        <w:t xml:space="preserve">Напомним, что ремонт стартовал в учреждении 28 января.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http://tinao.mos.ru/presscenter/news/detail/7898294.html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98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98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2025-02-05T01:44:13Z</dcterms:created>
  <dcterms:modified xsi:type="dcterms:W3CDTF">2025-02-05T01:44:13Z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