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304a873ac3239657c4ba028f989579a4b9788"/>
    <w:p>
      <w:pPr>
        <w:pStyle w:val="Heading3"/>
      </w:pPr>
      <w:r>
        <w:t xml:space="preserve">Капитальный ремонт проведут в жилых домах Десеновского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78/nech13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проведут в жилых домах Десеновского. Фото: архив</w:t>
      </w:r>
    </w:p>
    <w:p>
      <w:pPr>
        <w:pStyle w:val="BodyText"/>
      </w:pPr>
      <w:r>
        <w:t xml:space="preserve">До 15 июля специалисты выполнят капитальный ремонт в многоквартирных жилых домах Десеновского. К работам приступят в начале апреля.</w:t>
      </w:r>
    </w:p>
    <w:p>
      <w:pPr>
        <w:pStyle w:val="BodyText"/>
      </w:pPr>
      <w:r>
        <w:t xml:space="preserve">Подрядчики отремонтируют чердачные помещения в жилых домах №3 по улице 3-я Ватутинская и №5 на 2-й Ватутинской.</w:t>
      </w:r>
    </w:p>
    <w:p>
      <w:pPr>
        <w:pStyle w:val="BodyText"/>
      </w:pPr>
      <w:r>
        <w:t xml:space="preserve">— Специалисты сделают слуховые окна, утеплят перекрытий, вынесут фановых труб и проследят за правильной циркуляцией воздуха, — рассказала начальник отдела жилищно-коммунального хозяйства администрации поселения Лариса Ижак.</w:t>
      </w:r>
    </w:p>
    <w:p>
      <w:pPr>
        <w:pStyle w:val="BodyText"/>
      </w:pPr>
      <w:r>
        <w:t xml:space="preserve">Отметим, что особое внимание уделят установке температурно-влажного режима. В соответствии с нормой воздух в чердачных помещениях должен быть прогрет до отметки на четыре градуса по Цельсию выше, чем на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http://tinao.mos.ru/presscenter/news/detail/7858465.html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2025-02-05T00:00:39Z</dcterms:created>
  <dcterms:modified xsi:type="dcterms:W3CDTF">2025-02-05T00:00:39Z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