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df9c5a6bc13bf443047e3b78810ad535cacfc"/>
    <w:p>
      <w:pPr>
        <w:pStyle w:val="Heading3"/>
      </w:pPr>
      <w:r>
        <w:t xml:space="preserve">Основание нескольких детских и спортивных площадок заменят во Внуковском</w:t>
      </w:r>
    </w:p>
    <w:p>
      <w:pPr>
        <w:pStyle w:val="FirstParagraph"/>
      </w:pPr>
      <w:r>
        <w:t xml:space="preserve">15.11.2018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b6/whatsapp-image-2018_11_15-at-14.29.4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Основание нескольких детских и спортивных площадок заменят во Внуковском. Фото: администрация поселения Внуковское</w:t>
      </w:r>
    </w:p>
    <w:p>
      <w:pPr>
        <w:pStyle w:val="BodyText"/>
      </w:pPr>
      <w:r>
        <w:t xml:space="preserve">К 21 ноября в микрорайоне Солнцево Парк поселения Внуковское подрядчики завершат монтаж оснований детских и спортивных площадок по двум адресам.</w:t>
      </w:r>
    </w:p>
    <w:p>
      <w:pPr>
        <w:pStyle w:val="BodyText"/>
      </w:pPr>
      <w:r>
        <w:t xml:space="preserve">— Работы проведут на улице Летчика Грицевца вблизи домов №4 и 12. В рамках текущего этапа обустройства объектов подрядчики завершат монтаж оснований из безопасного полиуретанового покрытия. Площадь проводимых работ по обоим адресам составит 300 и 250 квадратных метров соответственно, — сообщил начальник отдела благоустройства поселения Внуковское Вячеслав Пахомов.</w:t>
      </w:r>
    </w:p>
    <w:p>
      <w:pPr>
        <w:pStyle w:val="BodyText"/>
      </w:pPr>
      <w:r>
        <w:t xml:space="preserve">Он добавил, что ввод объектов в эксплуатацию запланировали на конец 2018 и начало 2019 года. Но погодные условия могут повлиять на сроки завершения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http://tinao.mos.ru/presscenter/news/detail/7700689.html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00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00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2025-07-19T05:00:30Z</dcterms:created>
  <dcterms:modified xsi:type="dcterms:W3CDTF">2025-07-19T05:00:30Z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