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35a4f4809311f045b43b44ac361c2e8a33132f"/>
    <w:p>
      <w:pPr>
        <w:pStyle w:val="Heading3"/>
      </w:pPr>
      <w:r>
        <w:t xml:space="preserve">Реконструкцию детской площадки проведут в поселке Минвнешторга</w:t>
      </w:r>
    </w:p>
    <w:p>
      <w:pPr>
        <w:pStyle w:val="FirstParagraph"/>
      </w:pPr>
      <w:r>
        <w:t xml:space="preserve">12.11.2018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70879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205/whatsapp-image-2018_11_12-at-15.02.5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08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Реконструкцию детской площадки проведут в поселке Минвнешторга. Фото: администрация поселения Внуковское</w:t>
      </w:r>
    </w:p>
    <w:p>
      <w:pPr>
        <w:pStyle w:val="BodyText"/>
      </w:pPr>
      <w:r>
        <w:t xml:space="preserve">Подрядчики 9 ноября приступили к первому этапу работ по реконструкции детской площадки в поселке Минвнешторга поселения Внуковское.</w:t>
      </w:r>
    </w:p>
    <w:p>
      <w:pPr>
        <w:pStyle w:val="BodyText"/>
      </w:pPr>
      <w:r>
        <w:t xml:space="preserve">— Будут установлены малые архитектурные формы: игровое оборудование и детские комплексы, полностью отвечающее всем необходимым требованиям. Кроме этого, подрядчики увеличат территорию объекта, — поделился комментарием начальник отдела благоустройства администрации поселения Внуковское Вячеслав Пахомов.</w:t>
      </w:r>
    </w:p>
    <w:p>
      <w:pPr>
        <w:pStyle w:val="BodyText"/>
      </w:pPr>
      <w:r>
        <w:t xml:space="preserve">Он добавил, что недавно завершились комплексные работы по устройству детско-спортивных площадок на улице Карла Маркса в ДСК «Мичуринец» и возле дома №22 в деревне Ликова.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http://tinao.mos.ru/presscenter/news/detail/7691266.html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6912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6912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2025-06-02T08:25:01Z</dcterms:created>
  <dcterms:modified xsi:type="dcterms:W3CDTF">2025-06-02T08:25:01Z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