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специалисты-обустроят-дорогу-в-пыхтино"/>
    <w:p>
      <w:pPr>
        <w:pStyle w:val="Heading3"/>
      </w:pPr>
      <w:r>
        <w:t xml:space="preserve">Специалисты обустроят дорогу в Пыхтино</w:t>
      </w:r>
    </w:p>
    <w:p>
      <w:pPr>
        <w:pStyle w:val="FirstParagraph"/>
      </w:pPr>
      <w:r>
        <w:t xml:space="preserve">28.09.2018</w:t>
      </w:r>
    </w:p>
    <w:p>
      <w:pPr>
        <w:pStyle w:val="BodyText"/>
      </w:pPr>
    </w:p>
    <w:p>
      <w:pPr>
        <w:pStyle w:val="BodyText"/>
      </w:pPr>
      <w:r>
        <w:rPr>
          <w:iCs/>
          <w:i/>
        </w:rPr>
        <w:t xml:space="preserve">Специалисты обустроят дорогу в Пыхтино. Фото: администрация поселения Внуковское</w:t>
      </w:r>
    </w:p>
    <w:p>
      <w:pPr>
        <w:pStyle w:val="BodyText"/>
      </w:pPr>
      <w:r>
        <w:t xml:space="preserve">Сотрудники подрядной организации до 7 октября создадут дорогу в деревне Пыхтино поселения Внуковское.</w:t>
      </w:r>
    </w:p>
    <w:p>
      <w:pPr>
        <w:pStyle w:val="BodyText"/>
      </w:pPr>
      <w:r>
        <w:t xml:space="preserve">— Специалисты уже начали обустраивать проезжую часть и тротуарную зону, которая пройдет от угла улицы Авиаконструктора Петлякова до Санаторного моста. Общая протяженность участка составит около 250 метров. Пока идет ремонт, пешеходы смогут обойти территорию где проводят работы по велодорожке, — рассказал исполняющий обязанности главы администрации поселения Внуковское Олег Жернов.</w:t>
      </w:r>
    </w:p>
    <w:p>
      <w:pPr>
        <w:pStyle w:val="BodyText"/>
      </w:pPr>
      <w:r>
        <w:t xml:space="preserve">Он отметил, что рабочие реализую комплекс мероприятий по благоустройству в Пыхтино. Там уже привели в порядок парковую зону: установили малые архитектурные формы и тренажеры. Подрядчики завершили обустройство велодорожек, пешеходных тротуаров, причала и газонов. Рабочие установили специализированные настилы для отдыха и создали площадки для игры в настольный теннис.</w:t>
      </w:r>
    </w:p>
    <w:p>
      <w:pPr>
        <w:pStyle w:val="BodyText"/>
      </w:pPr>
      <w:r>
        <w:br/>
      </w:r>
    </w:p>
    <w:p>
      <w:pPr>
        <w:pStyle w:val="BodyText"/>
      </w:pPr>
      <w:r>
        <w:t xml:space="preserve">Адрес страницы:</w:t>
      </w:r>
      <w:r>
        <w:t xml:space="preserve"> </w:t>
      </w:r>
      <w:hyperlink r:id="rId20">
        <w:r>
          <w:rPr>
            <w:rStyle w:val="Hyperlink"/>
          </w:rPr>
          <w:t xml:space="preserve">http://tinao.mos.ru/presscenter/news/detail/7602083.html</w:t>
        </w:r>
      </w:hyperlink>
    </w:p>
    <w:p>
      <w:pPr>
        <w:pStyle w:val="BodyText"/>
      </w:pPr>
      <w:hyperlink r:id="rId21">
        <w:r>
          <w:rPr>
            <w:rStyle w:val="Hyperlink"/>
          </w:rPr>
          <w:t xml:space="preserve">Префектура Троицкого и Новомосковского административных округов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inao.mos.ru" TargetMode="External" /><Relationship Type="http://schemas.openxmlformats.org/officeDocument/2006/relationships/hyperlink" Id="rId20" Target="http://tinao.mos.ru/presscenter/news/detail/76020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tinao.mos.ru" TargetMode="External" /><Relationship Type="http://schemas.openxmlformats.org/officeDocument/2006/relationships/hyperlink" Id="rId20" Target="http://tinao.mos.ru/presscenter/news/detail/76020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2025-02-05T21:48:46Z</dcterms:created>
  <dcterms:modified xsi:type="dcterms:W3CDTF">2025-02-05T21:48:46Z</dcterms:modified>
</cp:coreProperties>
</file>

<file path=docProps/custom.xml><?xml version="1.0" encoding="utf-8"?>
<Properties xmlns="http://schemas.openxmlformats.org/officeDocument/2006/custom-properties" xmlns:vt="http://schemas.openxmlformats.org/officeDocument/2006/docPropsVTypes"/>
</file>