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217abdc0181f886d3baf0a2f61065e2a185eeb"/>
    <w:p>
      <w:pPr>
        <w:pStyle w:val="Heading3"/>
      </w:pPr>
      <w:r>
        <w:t xml:space="preserve">Тропиночную сеть благоустроили на территории Рязановского</w:t>
      </w:r>
    </w:p>
    <w:p>
      <w:pPr>
        <w:pStyle w:val="FirstParagraph"/>
      </w:pPr>
      <w:r>
        <w:t xml:space="preserve">05.09.2018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8859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59/ryazanovsko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859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Тропиночную сеть благоустроили на территории Рязановского. Фото: администрация поселения Рязановское</w:t>
      </w:r>
    </w:p>
    <w:p>
      <w:pPr>
        <w:pStyle w:val="BodyText"/>
      </w:pPr>
      <w:r>
        <w:t xml:space="preserve">Тропиночную сеть благоустроили на территории поселка Фабрики имени 1 Мая поселения Рязановское. Об этом сообщили 5 сентября в пресс-службе администрации поселения.</w:t>
      </w:r>
    </w:p>
    <w:p>
      <w:pPr>
        <w:pStyle w:val="BodyText"/>
      </w:pPr>
      <w:r>
        <w:t xml:space="preserve">— На указанной территории вблизи дома №1 специалисты провели серию мероприятий по ремонту и обустройству новой тротуарной сети. Они установили бордюрный камень, подстилающие слои и заасфальтировали существующие тротуары и тропинки, — рассказала пресс-секретарь администрации поселения Рязановское Наталья Палюхевич.</w:t>
      </w:r>
    </w:p>
    <w:p>
      <w:pPr>
        <w:pStyle w:val="BodyText"/>
      </w:pPr>
      <w:r>
        <w:t xml:space="preserve">Она уточнила, что ремонт выполнили в соответствии с муниципальной программой, разработанной на основании обращений местных жителей.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http://tinao.mos.ru/presscenter/news/detail/7554566.html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54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54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2025-02-05T13:31:57Z</dcterms:created>
  <dcterms:modified xsi:type="dcterms:W3CDTF">2025-02-05T13:31:57Z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