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41869a529758be0a2d9351b57e518bde50ad6"/>
    <w:p>
      <w:pPr>
        <w:pStyle w:val="Heading3"/>
      </w:pPr>
      <w:r>
        <w:t xml:space="preserve">Специалисты выполнили работы по благоустройству 14 дворов в Щербинке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61/bla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Специалисты выполнили работы по благоустройству 14 дворов в Щербинке.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комплексной программы по благоустройству 14 дворов в городском округе Щербинка. Об этом стало известно 23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завершили работы на 14 объектах. Один из них — дворовая территория улицы Театральная. Всего запланировано благоустройство 26 дворовых территорий, — отметил заместитель главы администрации Щербинки Александр Шутиков.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ремонт продолжится по следующим адресам: улица Спортивная, дома №№1, 3, 5 и 13. В него войдут реконструкция детских площадок, укладка резинового покрытия и установка малых архитектурных форм.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завершили ремонт по пяти адресам: улицы Юбилейная, дома №№16, 18, 20; и Театральная, дома №№10,12.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http://tinao.mos.ru/gazeta_novye_okruga/detail/7465058.html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65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65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2025-07-19T09:38:43Z</dcterms:created>
  <dcterms:modified xsi:type="dcterms:W3CDTF">2025-07-19T09:38:43Z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