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3cc3b8bd2159ee117c2025ea017d44a06f04e7a"/>
    <w:p>
      <w:pPr>
        <w:pStyle w:val="Heading3"/>
      </w:pPr>
      <w:r>
        <w:t xml:space="preserve">Специалисты провели устройство парковки в Новофедоровском</w:t>
      </w:r>
    </w:p>
    <w:p>
      <w:pPr>
        <w:pStyle w:val="FirstParagraph"/>
      </w:pPr>
      <w:r>
        <w:t xml:space="preserve">21.06.2018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2438400" cy="16215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d80/parkovk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1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Специалисты провели устройство парковки в Новофедоровском.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территории деревни Кузнецово поселения Новофедоровское специалисты провели работы по устройству парковки. Об этом стало известно 21 июня.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Мы подготовили большой план по благоустройству и ремонту объектов на территории Новофедоровского, — рассказал заместитель главы поселения Сергей Молчанов. — Специалисты оборудовали по адресу: деревня Кузнецово, улица Тимуровская. Представителями подрядной компании был проведен комплекс стандартных работ для устройства стоянки.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Кроме этого, в поселении Новофедоровское планируется провести капитальный ремонт подъездов многоквартирных домов.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http://tinao.mos.ru/presscenter/news/detail/7405123.html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0512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0512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2024-11-04T06:34:24Z</dcterms:created>
  <dcterms:modified xsi:type="dcterms:W3CDTF">2024-11-04T06:34:24Z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