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рны-и-скамейки-покрасили-в-щаповском"/>
    <w:p>
      <w:pPr>
        <w:pStyle w:val="Heading3"/>
      </w:pPr>
      <w:r>
        <w:t xml:space="preserve">Урны и скамейки покрасили в Щаповском</w:t>
      </w:r>
    </w:p>
    <w:p>
      <w:pPr>
        <w:pStyle w:val="FirstParagraph"/>
      </w:pPr>
      <w:r>
        <w:t xml:space="preserve">10.05.2018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81368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93/skamey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36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Урны и скамейки покрасили в Щаповском. 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поселения Щаповское покрасили скамейки, урны, ограждения и металлоконструкции. Об этом проинформировали сотрудники администрации муниципального образования 8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сегодняшний день в полной мере были выполнены покрасочные работы. Речь здесь идет о взаимодействии с подрядной организацией. Мы надеемся, что в ближайшем будущем завершатся оставшиеся работы по благоустройству, — сообщила представитель администрации поселения Щаповское Татьяна Чаусова.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Стоит добавить, что 7 мая был окончен ремонт входной группы на территории Дома культуры «Солнечный».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http://tinao.mos.ru/presscenter/news/detail/7318555.html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18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18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2023-10-12T06:40:47Z</dcterms:created>
  <dcterms:modified xsi:type="dcterms:W3CDTF">2023-10-12T06:40:47Z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