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b6acba99da2275bf1aef5306bb92c6ea284612"/>
    <w:p>
      <w:pPr>
        <w:pStyle w:val="Heading3"/>
      </w:pPr>
      <w:r>
        <w:t xml:space="preserve">Косметический ремонт начался в подъездах Десеновского</w:t>
      </w:r>
    </w:p>
    <w:p>
      <w:pPr>
        <w:pStyle w:val="FirstParagraph"/>
      </w:pPr>
      <w:r>
        <w:t xml:space="preserve">10.04.2018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537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65/b9435815407f0c5e651d7c686e20e1fb13c948f6e0b8aadeda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37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Косметический ремонт начался в подъездах Десеновского. Фото: архив</w:t>
      </w:r>
    </w:p>
    <w:p>
      <w:pPr>
        <w:pStyle w:val="BodyText"/>
      </w:pPr>
      <w:r>
        <w:t xml:space="preserve">Комплекс работ по косметическому ремонту подъездов многоквартирных домов начали на территории Десеновского. Эту информацию 10 апреля сообщили в администрации поселения.</w:t>
      </w:r>
    </w:p>
    <w:p>
      <w:pPr>
        <w:pStyle w:val="BodyText"/>
      </w:pPr>
      <w:r>
        <w:t xml:space="preserve">— В настоящее время специалисты проводят масштабные работы по косметическому ремонту в многоквартирных домах. По правилам подобные мероприятия необходимо организовывать каждые пять лет. Комплекс работ включит покраску стен, потолков, пола и входных групп, — рассказал сотрудник отдела жилищно-коммунального хозяйства администрации поселения Десеновское.</w:t>
      </w:r>
    </w:p>
    <w:p>
      <w:pPr>
        <w:pStyle w:val="BodyText"/>
      </w:pPr>
      <w:r>
        <w:t xml:space="preserve">Он добавил, что работы проходят в четырех подъездах по адресам: микрорайон Центральный, Нововатутинский проспект, дома №10 и №8.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http://tinao.mos.ru/presscenter/news/detail/7254116.html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54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54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2024-11-13T06:35:59Z</dcterms:created>
  <dcterms:modified xsi:type="dcterms:W3CDTF">2024-11-13T06:35:59Z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