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a85f8e2f17783ea23b4d3c400f9883564db1a5"/>
    <w:p>
      <w:pPr>
        <w:pStyle w:val="Heading3"/>
      </w:pPr>
      <w:r>
        <w:t xml:space="preserve">Ежегодная акция «Библионочь» состоится в Троицке</w:t>
      </w:r>
    </w:p>
    <w:p>
      <w:pPr>
        <w:pStyle w:val="FirstParagraph"/>
      </w:pPr>
      <w:r>
        <w:t xml:space="preserve">09.04.2018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d1/knizhnye-polki.-foto-mariya-ivanova-_14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Ежегодная акция «Библионочь» состоится в Троицке. Фото: архив</w:t>
      </w:r>
    </w:p>
    <w:p>
      <w:pPr>
        <w:pStyle w:val="BodyText"/>
      </w:pPr>
      <w:r>
        <w:t xml:space="preserve">Методисты библиотеки №2 городского округа Троицк 21 апреля организуют акцию «Библионочь». Она состоится во взрослом абонементе.</w:t>
      </w:r>
    </w:p>
    <w:p>
      <w:pPr>
        <w:pStyle w:val="BodyText"/>
      </w:pPr>
      <w:r>
        <w:t xml:space="preserve">— Уже несколько лет подряд мы проводим это мероприятие. Оно пользуется большой популярностью у жителей и гостей городского округа. Сейчас методисты активно разрабатывают план встречи. Предполагается, что во время «Библионочи» гости смогут не только познакомиться с литературными новинками нашего фонда, но и поучаствовать в различных тематических конкурсах, — прокомментировали сотрудники учреждения.</w:t>
      </w:r>
    </w:p>
    <w:p>
      <w:pPr>
        <w:pStyle w:val="BodyText"/>
      </w:pPr>
      <w:r>
        <w:t xml:space="preserve">Отметим, что начнется акция в 16:00, а завершится в 21:00. 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http://tinao.mos.ru/presscenter/news/detail/7249006.html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2490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2490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2024-10-08T23:50:37Z</dcterms:created>
  <dcterms:modified xsi:type="dcterms:W3CDTF">2024-10-08T23:50:37Z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