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94aa152b49a78d62e7477415329ec929d1b61"/>
    <w:p>
      <w:pPr>
        <w:pStyle w:val="Heading3"/>
      </w:pPr>
      <w:r>
        <w:t xml:space="preserve">Опоры уличного освещения заменят в Первомайском</w:t>
      </w:r>
    </w:p>
    <w:p>
      <w:pPr>
        <w:pStyle w:val="FirstParagraph"/>
      </w:pPr>
      <w:r>
        <w:t xml:space="preserve">13.03.2018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1c/fonari-pr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Опоры уличного освещения заменят в Первомайском.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Первомайском пройдут работы по замене опор фонарного уличного освещения в 2018 году. Об этом 13 марта сообщили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Кроме стандартных работ по обустройству уличного освещения, в которые входят замена лампочек и проверка проводки, на территории Первомайского поставят новые столбы. Основной упор будет сделан на дорогах, которые проходят через деревни и садоводческие некоммерческие товарищества. Всего планируется заменить более 120 опор, — рассказал сотрудник администрации Первомайского.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работы планируется начать в летний период.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http://tinao.mos.ru/gazeta_novye_okruga/detail/7194807.html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194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194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2024-11-04T01:37:43Z</dcterms:created>
  <dcterms:modified xsi:type="dcterms:W3CDTF">2024-11-04T01:37:43Z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