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65d29a721ee4dc712f177588233d8cee5fb3b"/>
    <w:p>
      <w:pPr>
        <w:pStyle w:val="Heading3"/>
      </w:pPr>
      <w:r>
        <w:t xml:space="preserve">Благоустройство подъездов началось в Краснопахорском</w:t>
      </w:r>
    </w:p>
    <w:p>
      <w:pPr>
        <w:pStyle w:val="FirstParagraph"/>
      </w:pPr>
      <w:r>
        <w:t xml:space="preserve">15.02.2018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27/podezd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Благоустройство подъездов началось в Краснопахорском.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Ремонтные работы на территории 11 подъездов начались в Краснопахорском. Об этом сообщили 14 февраля в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Благоустройство подъездов многоквартирных жилых домов проходит по адресам: село Красная Пахра, дом №24; и село Красное, дома №1 и №5 «А». Мы планируем провести ремонт потолков, покраску стен, замену плитки и поручней, — сообщил сотрудник администрации поселения Краснопахорское. — Просим жителей домов проявить терпение из-за доставленных неудобств.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работы планируется завершить до конца марта 2018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http://tinao.mos.ru/presscenter/news/detail/7150905.html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50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50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2024-10-17T02:42:13Z</dcterms:created>
  <dcterms:modified xsi:type="dcterms:W3CDTF">2024-10-17T02:42:13Z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