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7c9abfd2c78f4c66bcf6882f5909a6874c31b9"/>
    <w:p>
      <w:pPr>
        <w:pStyle w:val="Heading3"/>
      </w:pPr>
      <w:r>
        <w:t xml:space="preserve">Новогоднее оформление торговых точек Кокошкино завершат к декабрю</w:t>
      </w:r>
    </w:p>
    <w:p>
      <w:pPr>
        <w:pStyle w:val="FirstParagraph"/>
      </w:pPr>
      <w:r>
        <w:t xml:space="preserve">29.11.2017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75/file6xh91wsll7svo75h4j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Новогоднее оформление торговых точек Кокошкино завершат к декабрю.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Новогоднее оформление сетевых магазинов Кокошкино завершат к 1 декабря, поделились в администрации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Специалисты украсят торговые точки в домах №2А на улице Дзержинского, №12 на Школьной и №9 на Дачной, — поделилась начальник отдела по социальной работе администрации поселения Наталья Мосина.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 преддверии Нового года в поселении установили девятиметровую искусственную ель возле амфитеатра.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Натальи Мосиной, дерево уже начали наряжать праздничными украшениями: светящимися гирляндами. Работы завершатся ко второй половине декабря.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http://tinao.mos.ru/presscenter/news/detail/7005979.html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05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05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2025-05-12T23:17:41Z</dcterms:created>
  <dcterms:modified xsi:type="dcterms:W3CDTF">2025-05-12T23:17:41Z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