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76c98fb0499e1fae3de1be654ad94ca8a4575"/>
    <w:p>
      <w:pPr>
        <w:pStyle w:val="Heading3"/>
      </w:pPr>
      <w:r>
        <w:t xml:space="preserve">Поселение Вороновское украсят к праздникам</w:t>
      </w:r>
    </w:p>
    <w:p>
      <w:pPr>
        <w:pStyle w:val="FirstParagraph"/>
      </w:pPr>
      <w:r>
        <w:t xml:space="preserve">29.11.2017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da/newyea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Поселение Вороновское украсят к праздникам.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по украшению поселения Вороновское к Новому году начнутся 10 декабря. Об этом сообщили представители местной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планируем установить две новогодние ели. Одна будет находиться перед зданием Дома культуры «Дружба», а вторая — на центральной площади микрорайона Солнечный городок в поселке ЛМС. Мы украсим ели гирляндами и разноцветными шарами. Дополнительно будут установлены светящиеся панно на фонарные столбы, — рассказал заместитель главы администрации поселения Вороновское по вопросам социального развития Александр Тавлеев.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работы завершатся к 15 декабря.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http://tinao.mos.ru/presscenter/news/detail/7005789.html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5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05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2025-07-19T07:40:31Z</dcterms:created>
  <dcterms:modified xsi:type="dcterms:W3CDTF">2025-07-19T07:40:31Z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