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603f9d6ec5ea4633c8f56a074bc593c825b68"/>
    <w:p>
      <w:pPr>
        <w:pStyle w:val="Heading3"/>
      </w:pPr>
      <w:r>
        <w:t xml:space="preserve">Капитальный ремонт жилых домов в Марушкинском продолжится до конца года</w:t>
      </w:r>
    </w:p>
    <w:p>
      <w:pPr>
        <w:pStyle w:val="FirstParagraph"/>
      </w:pPr>
      <w:r>
        <w:t xml:space="preserve">14.11.2017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8b/file6n2sjth6yxh1cufm747q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Капитальный ремонт жилых домов в Марушкинском продолжится до конца года.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жилых домов в деревне Марушкино продолжится до конца года, сообщили 14 ноября в отделе жилищно-коммунального хозяйства и благоустройства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сегодняшний день уже завершены работы по проведению системы горячего водоснабжения в домах №8 и №9. Теперь специалисты будут менять стояки канализации и системы холодного водоснабжения. Они уже обеспечены необходимыми материалами и приступают к работе, - поделился сотрудник отдела ЖКХиБ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улучшение жилищных условий в поселении осуществляется в рамках программы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http://tinao.mos.ru/presscenter/news/detail/6975185.html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75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75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2024-08-27T14:45:43Z</dcterms:created>
  <dcterms:modified xsi:type="dcterms:W3CDTF">2024-08-27T14:45:43Z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