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51733a42d828e99df8279457a287241d03732"/>
    <w:p>
      <w:pPr>
        <w:pStyle w:val="Heading3"/>
      </w:pPr>
      <w:r>
        <w:t xml:space="preserve">Опоры освещения планируют заменить в городском округе Щербинка</w:t>
      </w:r>
    </w:p>
    <w:p>
      <w:pPr>
        <w:pStyle w:val="FirstParagraph"/>
      </w:pPr>
      <w:r>
        <w:t xml:space="preserve">28.08.2017</w:t>
      </w: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8a/shch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Опоры освещения планируют заменить в городском округе Щербинка.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работ по замене опор освещения в городском округе Щербинка сформирован. Об этом 25 августа сообщил заместитель начальника управления коммунального хозяйства администрации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Подрядчик вышел на территорию, осуществил обход, проанализировал ситуацию, составил карту и сейчас готовит план по благоустройству, на котором отражены адреса производственных работ и количество опор освещения, подлежащих замене, — рассказал Алексей Мазур.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стало известно, около 150 объектов находятся на рассмотрении. Бетонные опоры заменят на оцинкованные.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http://tinao.mos.ru/presscenter/news/detail/6802017.html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2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02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2023-08-10T16:30:31Z</dcterms:created>
  <dcterms:modified xsi:type="dcterms:W3CDTF">2023-08-10T16:30:31Z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