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32212ae364034df204fb186238c58244ecb739"/>
    <w:p>
      <w:pPr>
        <w:pStyle w:val="Heading3"/>
      </w:pPr>
      <w:r>
        <w:t xml:space="preserve">Благоустройство парковых зон идет в Вороновском</w:t>
      </w:r>
    </w:p>
    <w:p>
      <w:pPr>
        <w:pStyle w:val="FirstParagraph"/>
      </w:pPr>
      <w:r>
        <w:t xml:space="preserve">14.08.2017</w:t>
      </w:r>
    </w:p>
    <w:p>
      <w:pPr>
        <w:pStyle w:val="BodyText"/>
      </w:pPr>
      <w:r>
        <w:drawing>
          <wp:inline>
            <wp:extent cx="2709333" cy="18050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276/pref-voron-par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33" cy="1805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Благоустройство парковых зон идет в Вороновском. Фото: архив</w:t>
      </w:r>
    </w:p>
    <w:p>
      <w:pPr>
        <w:pStyle w:val="BodyText"/>
      </w:pPr>
      <w:r>
        <w:t xml:space="preserve">«Семейный сквер» и парк Коммунальщиков благоустраивают в поселке ЛМС поселения Вороновское.</w:t>
      </w:r>
    </w:p>
    <w:p>
      <w:pPr>
        <w:pStyle w:val="BodyText"/>
      </w:pPr>
      <w:r>
        <w:t xml:space="preserve">— В парке Коммунальщиков выполняется выравнивание поверхности, отсыпка песком, гравием, установка бордюров. В «Семейном сквере» вблизи дома №34 асфальтирование тротуаров выполнено на 90 процентов, идет укладка брусчатки. Работы продолжаются в соответствии с контрактом, — прокомментировали в секторе производственно-технического развития местной администрации.</w:t>
      </w:r>
    </w:p>
    <w:p>
      <w:pPr>
        <w:pStyle w:val="BodyText"/>
      </w:pPr>
      <w:r>
        <w:t xml:space="preserve">Контракт по 16 объектам, в которые входят парки, был подписан 29 мая. Работы планируется завершить к 20 сентября.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http://tinao.mos.ru/presscenter/news/detail/6691701.html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6917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66917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2025-08-03T11:44:38Z</dcterms:created>
  <dcterms:modified xsi:type="dcterms:W3CDTF">2025-08-03T11:44:38Z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