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81c95b1578c3ecba2434a21b078a2d73fcb49"/>
    <w:p>
      <w:pPr>
        <w:pStyle w:val="Heading3"/>
      </w:pPr>
      <w:r>
        <w:t xml:space="preserve">Работы по благоустройству начались в детском саду поселка совхоза «Крекшино»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drawing>
          <wp:inline>
            <wp:extent cx="5334000" cy="39744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1f/3-glazami-yunkorov-asfalt_gerdo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4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Работы по благоустройству начались в детском саду поселка совхоза «Крекшино».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начались на территории дошкольной образовательной площадки №2 школы №2057 в поселке совхоза «Крекшино». Сроки завершения намечены на 20 августа. В рамках ремонта планируется положить новый асфальт, обустроить площадки с резиновым покрытием, сделать газон, установить малые архитектурные формы, ограждения и бортовой камень.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настоящее время выполнены работы по установке бортового камня, организации садовых дорожек, — рассказали в государственном бюджетном учреждении «Автомобильные дороги ТиНАО». — На следующей неделе начнется озеленение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сад находится по адресу: поселение Марушкинское, поселок совхоза «Крекшино», дом №36 «А».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http://tinao.mos.ru/gazeta_novye_okruga/detail/6541090.html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541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541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2025-06-02T11:16:09Z</dcterms:created>
  <dcterms:modified xsi:type="dcterms:W3CDTF">2025-06-02T11:16:09Z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