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4f13fb4aead4b975e825456285ea749deb43f"/>
    <w:p>
      <w:pPr>
        <w:pStyle w:val="Heading3"/>
      </w:pPr>
      <w:r>
        <w:t xml:space="preserve">Работы по программе «Моя улица» в Кокошкино завершили на 45 процентов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d/file6mpzhljlvftrm88c9mp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Работы по программе «Моя улица» в Кокошкино завершили на 45 процентов.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программе «Моя улица» в Кокошкино завершили на 45 процентов. На четырех придомовых территориях из 12-ти уже обустроили проезды, подготовили газон. Степень готовности остальных дворов различается.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Верхнего сквера в Кокошкино завершили на 90 процентов, сообщили в местной администрации, а Нижнего — на 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Верхнем сквере осталось установить три опоры освещения и перевесить на них электропровода, — рассказал начальник отдела жилищно-коммунального хозяйства и благоустройства администрации поселения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на улице Железнодорожная и прилегающих к ней участках улиц Дзержинского, Ленина Школьной, Дачной планируют полностью выполнить до 20 августа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http://tinao.mos.ru/presscenter/news/detail/6433740.html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433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2024-10-12T16:08:17Z</dcterms:created>
  <dcterms:modified xsi:type="dcterms:W3CDTF">2024-10-12T16:08:17Z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