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53627ee3d69cb6008d02ab89ef3876012b116"/>
    <w:p>
      <w:pPr>
        <w:pStyle w:val="Heading3"/>
      </w:pPr>
      <w:r>
        <w:t xml:space="preserve">Пункт для буккроссинга откроет Молодежная палата Марушкинского</w:t>
      </w:r>
    </w:p>
    <w:p>
      <w:pPr>
        <w:pStyle w:val="FirstParagraph"/>
      </w:pPr>
      <w:r>
        <w:t xml:space="preserve">03.07.2017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e4/file67ipo04nqolwb8s1cb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Молодежная палата Марушкинского организует буккроссинг.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Молодежная палата Марушкинского совместно со Спортивно-досуговым центром «Маяк» откроет на территории поселения пункт для обмена книгами. Об этом рассказали в организации 3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данный момент у нас уже все готово к открытию пункта для буккроссинга. Куплен стеллаж, который осталось только собрать, сделана специальная табличка-указатель, собраны первые книги и установлена договоренность с «Маяком», — рассказал председатель Молодежной палаты Марушкинского Дмитрий Шаров.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открытие пункта по буккроссингу состоится на текущей неделе, до наступления выходных.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http://tinao.mos.ru/presscenter/news/detail/6366807.html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366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366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2024-06-28T00:00:15Z</dcterms:created>
  <dcterms:modified xsi:type="dcterms:W3CDTF">2024-06-28T00:00:15Z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