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042b62f68c8ea1a0545102e7a32dd2092545a"/>
    <w:p>
      <w:pPr>
        <w:pStyle w:val="Heading3"/>
      </w:pPr>
      <w:r>
        <w:t xml:space="preserve">Около 23 тысяч однолетников украсили поселение Десеновское</w:t>
      </w:r>
    </w:p>
    <w:p>
      <w:pPr>
        <w:pStyle w:val="FirstParagraph"/>
      </w:pPr>
      <w:r>
        <w:t xml:space="preserve">20.06.2017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16/img_42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Около 23 тысяч однолетников украсили поселение Десеновское. Фото: администрация поселения Десеновское</w:t>
      </w:r>
    </w:p>
    <w:p>
      <w:pPr>
        <w:pStyle w:val="BodyText"/>
      </w:pPr>
      <w:r>
        <w:t xml:space="preserve">Яркими цветами украсили общие и придомовые территории поселка Ватутинки, деревень Яковлевское и Десна в поселении Десеновское. Около 23 000 однолетних растений, среди которых цинерария приморская, бархатцы, тагетес, петунии и колеус гибридный. Об этом 20 июня сообщили в местной администрации.</w:t>
      </w:r>
    </w:p>
    <w:p>
      <w:pPr>
        <w:pStyle w:val="BodyText"/>
      </w:pPr>
      <w:r>
        <w:t xml:space="preserve">— Выбранные нами культуры неприхотливы в уходе, хорошо чувствуют себя в городских условиях и будут радовать наших жителей вплоть до заморозков, — сообщили в администрации поселения Десеновское.</w:t>
      </w:r>
    </w:p>
    <w:p>
      <w:pPr>
        <w:pStyle w:val="BodyText"/>
      </w:pPr>
      <w:r>
        <w:t xml:space="preserve">Однолетники высадили в поселке Ватутинки — на улицах Дмитрия Рябинкина, Дмитрия Кабалевского и 1-й Ватутинской, в деревне Десна — на улицах Центральная и Административная, в деревне Яковлевское — на улице Школьная.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http://tinao.mos.ru/presscenter/news/detail/6251035.html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51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51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2024-09-18T06:20:51Z</dcterms:created>
  <dcterms:modified xsi:type="dcterms:W3CDTF">2024-09-18T06:20:51Z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