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0b704caa8267ed4818d9fac2840d0ec65ae14"/>
    <w:p>
      <w:pPr>
        <w:pStyle w:val="Heading3"/>
      </w:pPr>
      <w:r>
        <w:t xml:space="preserve">Парковочные карманы обновят в Воскресенском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drawing>
          <wp:inline>
            <wp:extent cx="3657600" cy="22037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77/file6czk34d3hit19h16a30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03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Парковочные карманы обновят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Парковочные карманы на территории поселения Воскресенское обновят в течение лета 2017 года. Ремонт проведут в рамках программы по благоустройству.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Работы, которые проводятся на средства из бюджета города Москвы, уже стартовали у домов №10, №11 и №13, — поделился начальник отдела жилищно-коммунального хозяйства и благоустройства Иван Семенов. — Остальные объекты планируется завершить за летние месяцы.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и устройство парковочных мест предусмотрены еще на шести объектах. К ним относятся дворовые территории домов №№27-29, №№32-34, №30 и №36. На нескольких участках рабочие расширят парковочные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Ивана Семенова, планируется создать и благоустроить новые площадки для стоянок автомобилей, где ранее их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http://tinao.mos.ru/presscenter/news/detail/6011105.html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11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11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2025-02-26T04:41:38Z</dcterms:created>
  <dcterms:modified xsi:type="dcterms:W3CDTF">2025-02-26T04:41:38Z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