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43e0c4b8c841e066b81ea8a5ac3656ca09b46"/>
    <w:p>
      <w:pPr>
        <w:pStyle w:val="Heading3"/>
      </w:pPr>
      <w:r>
        <w:t xml:space="preserve">Хоккейный турнир ко Дню Победы проведут в Щербинке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08/aiv_56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Хоккейный турнир ко Дню Победы проведут в Щербинке. Фото: архив</w:t>
      </w:r>
    </w:p>
    <w:p>
      <w:pPr>
        <w:pStyle w:val="BodyText"/>
      </w:pPr>
      <w:r>
        <w:t xml:space="preserve">Детско-юношеская спортивная школа «СТЕРХ» городского округа Щербинка 7 мая проведет турнир по хоккею, посвященный Дню Победы в Великой Отечественной войне. В ежегодных состязаниях примут участие спортсмены 2009 года рождения.</w:t>
      </w:r>
    </w:p>
    <w:p>
      <w:pPr>
        <w:pStyle w:val="BodyText"/>
      </w:pPr>
      <w:r>
        <w:t xml:space="preserve">— Это первый соревновательный возраст. Многие участники впервые будут бороться за медали, — рассказал заместитель директора ДЮСШ «СТЕРХ» Владимир Курочкин.</w:t>
      </w:r>
    </w:p>
    <w:p>
      <w:pPr>
        <w:pStyle w:val="BodyText"/>
      </w:pPr>
      <w:r>
        <w:t xml:space="preserve">На лед выйдут три команды: щербинская сборная и две из других городов.</w:t>
      </w:r>
    </w:p>
    <w:p>
      <w:pPr>
        <w:pStyle w:val="BodyText"/>
      </w:pPr>
      <w:r>
        <w:t xml:space="preserve">Традиционно на церемонии открытия соревнований показательный номер представят фигуристы спортивной школы.</w:t>
      </w:r>
    </w:p>
    <w:p>
      <w:pPr>
        <w:pStyle w:val="BodyText"/>
      </w:pPr>
      <w:r>
        <w:t xml:space="preserve">Ледовую арену «СТЕРХ» украсят портреты ветеранов, а зрителям и участникам раздадут георгиевские ленточки.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http://tinao.mos.ru/presscenter/news/detail/5813430.html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13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13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2025-08-03T18:09:03Z</dcterms:created>
  <dcterms:modified xsi:type="dcterms:W3CDTF">2025-08-03T18:09:03Z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