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190b80d9f22f61b6a68697786921a2579942a"/>
    <w:p>
      <w:pPr>
        <w:pStyle w:val="Heading3"/>
      </w:pPr>
      <w:r>
        <w:t xml:space="preserve">Юные жители поселения Филимонковское отправятся на виртуальную экскурсию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drawing>
          <wp:inline>
            <wp:extent cx="3657600" cy="2359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d2/file6qtwtbpqf37nl1ftc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5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Юные жители поселения Филимонковское отправятся на виртуальную экскурсию. Фото архивное</w:t>
      </w:r>
    </w:p>
    <w:p>
      <w:pPr>
        <w:pStyle w:val="BodyText"/>
      </w:pPr>
      <w:r>
        <w:t xml:space="preserve">Интерактивную программу «Третьяковка — дар бесценный» проведут 20 апреля в Центре культуры и спорта «Филимонковское». Сотрудники учреждения прочитают для школьников познавательные лекции и организуют просмотр презентации.</w:t>
      </w:r>
    </w:p>
    <w:p>
      <w:pPr>
        <w:pStyle w:val="BodyText"/>
      </w:pPr>
      <w:r>
        <w:t xml:space="preserve">— Интерактивная программа поможет ребятам, несмотря на удаленность Третьяковской галереи, совершить по ней виртуальную экскурсию, — рассказала художественный руководитель Центра культуры и спорта «Филимонковское» Евгения Тарантюк. — Программа мультимедийной презентации специально адаптирована для ребят младшего школьного возраста.</w:t>
      </w:r>
    </w:p>
    <w:p>
      <w:pPr>
        <w:pStyle w:val="BodyText"/>
      </w:pPr>
      <w:r>
        <w:t xml:space="preserve">Принять участие в интерактивном мероприятии «Третьяковка— дар бесценный» смогут все желающие. Для гостей виртуальной экскурсии организаторы собрали большое количество интересных фактов и инфографики. Начало мероприятия запланировано на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http://tinao.mos.ru/presscenter/news/detail/5547412.html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47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47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2025-03-11T10:54:32Z</dcterms:created>
  <dcterms:modified xsi:type="dcterms:W3CDTF">2025-03-11T10:54:32Z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