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6c3cb4ebb9157b0b70410bc8d8ba1ea649420"/>
    <w:p>
      <w:pPr>
        <w:pStyle w:val="Heading3"/>
      </w:pPr>
      <w:r>
        <w:t xml:space="preserve">Окружные соревнования по шахматам «Белая ладья» завершились в Марушкинском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23/nov_87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Окружные соревнования по шахматам «Белая ладья» завершились в Марушкинском. Фото архивное</w:t>
      </w:r>
    </w:p>
    <w:p>
      <w:pPr>
        <w:pStyle w:val="BodyText"/>
      </w:pPr>
      <w:r>
        <w:t xml:space="preserve">Структурное подразделение №2 «Крекшино» образовательного комплекса «Школа №2057» в субботу, 21 января, приняло у себя окружной турнир по шахматам «Белая ладья». В состязании приняли участие 22 школьные команды вместе с ветеранами из всех поселений Троицкого и Новомосковского административных округов.</w:t>
      </w:r>
    </w:p>
    <w:p>
      <w:pPr>
        <w:pStyle w:val="BodyText"/>
      </w:pPr>
      <w:r>
        <w:t xml:space="preserve">– Всего на чемпионат приехало 132 юных игрока в шахматы и восемь ветеранов. В номинации «Белая ладья, где соревновались команды из двух юношей и одной девушки 2003 года рождения и моложе, первое место заняла школа №2083, второе – школа №1392, третье – школа №2073. В номинации «Связь поколений – Пешка и ферзь», где к команде присоединялся ветеран, первое место взяла школа №2065, второе – школа №2120, а третье школа №1391, – рассказал педагог-организатор по спорту школы №2057 Николай Мачуский.</w:t>
      </w:r>
    </w:p>
    <w:p>
      <w:pPr>
        <w:pStyle w:val="BodyText"/>
      </w:pPr>
      <w:r>
        <w:t xml:space="preserve">Он добавил, что все участники турнира были награждены администрацией образовательного комплекса «Школа №2057» памятными медалями, почетными грамотами и кубками.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http://tinao.mos.ru/presscenter/news/detail/4756819.html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56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56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2025-05-19T18:50:17Z</dcterms:created>
  <dcterms:modified xsi:type="dcterms:W3CDTF">2025-05-19T18:50:17Z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