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292113a35062a40e0e28de9fdf13997ec2f914"/>
    <w:p>
      <w:pPr>
        <w:pStyle w:val="Heading3"/>
      </w:pPr>
      <w:r>
        <w:t xml:space="preserve">Сборная Новой Москвы по хоккею сыграет в финале городского турнира имени Харламова</w:t>
      </w:r>
    </w:p>
    <w:p>
      <w:pPr>
        <w:pStyle w:val="FirstParagraph"/>
      </w:pPr>
      <w:r>
        <w:t xml:space="preserve">09.01.2017</w:t>
      </w:r>
    </w:p>
    <w:p>
      <w:pPr>
        <w:pStyle w:val="BodyText"/>
      </w:pPr>
      <w:r>
        <w:drawing>
          <wp:inline>
            <wp:extent cx="2438400" cy="15453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1d/file6si08qhf27o6hbua1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545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Сборная Новой Москвы по хоккею сыграет в финале городского турнира имени Харламова. Фото архивное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Хоккеисты Троицкого и Новомосковского административных округов (ТиНАО) в составе сборной 14 января сыграют в финальных играх городского турнира по хоккею с шайбой, посвященных памяти Валерия Харламова.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Соревнования проводятся среди юных хоккеистов 2006-2007 годов рождения на открытых площадках. В составе сборной Новой Москвы играют спортсмены из поселений Кленовское и Сосенское.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На сегодняшний день сборная ТиНАО вышла в финал турнира, не проиграв ни одной из команд, и должна была играть 8 января в финале, но в связи с сильным морозом игру перенесли на 14 января. Пожелаем ребятам удачи и победы, – сказал директор спортивного комплекса «Русь» Юрий Пегунов.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Предфинальные матчи проходили в зимние каникулы, с 5 по 8 января. В турнире принимают участие четыре команды, в составе которых спортсмены 2006-2007 годов рождения – Юго-Восточного административного округа (ЮВАО), Северо-Восточного административного округа (СВАО), Южного административного округа (ЮАО) и ТиНАО – по круговой системе.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http://tinao.mos.ru/presscenter/news/detail/4635315.html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6353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6353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2025-02-13T06:57:15Z</dcterms:created>
  <dcterms:modified xsi:type="dcterms:W3CDTF">2025-02-13T06:57:15Z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