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af6b55fc2de287d0136671509a1d19997042257"/>
    <w:p>
      <w:pPr>
        <w:pStyle w:val="Heading3"/>
      </w:pPr>
      <w:r>
        <w:t xml:space="preserve">Новомосковские дошкольники примут участие в турнире по шашкам</w:t>
      </w:r>
    </w:p>
    <w:p>
      <w:pPr>
        <w:pStyle w:val="FirstParagraph"/>
      </w:pPr>
      <w:r>
        <w:t xml:space="preserve">06.10.2016</w:t>
      </w:r>
    </w:p>
    <w:p>
      <w:pPr>
        <w:pStyle w:val="BodyText"/>
      </w:pPr>
      <w:r>
        <w:drawing>
          <wp:inline>
            <wp:extent cx="5334000" cy="3552527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127/ed6e223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5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rPr>
          <w:iCs/>
          <w:i/>
        </w:rPr>
        <w:t xml:space="preserve">Новомосковские дошкольники примут участие в турнире по шашкам. Фото архивное</w:t>
      </w:r>
    </w:p>
    <w:p>
      <w:pPr>
        <w:pStyle w:val="BodyText"/>
      </w:pPr>
      <w:r>
        <w:t xml:space="preserve">Воспитанники детских садов из Троицкого и Новомосковского административных округов примут участие в межрайонном этапе турнира дошкольников по русским шашкам «Юный шашист».</w:t>
      </w:r>
    </w:p>
    <w:p>
      <w:pPr>
        <w:pStyle w:val="BodyText"/>
      </w:pPr>
      <w:r>
        <w:t xml:space="preserve">- Всего от ТиНАО примут участие в межрайонном этапе 14 команд, это порядка 70 дошкольников, - рассказал главный судья этапа соревнований в Новой Москве, педагог-организатор по спорту образовательного комплекса «Школа №2057» Николай Мачуский.</w:t>
      </w:r>
    </w:p>
    <w:p>
      <w:pPr>
        <w:pStyle w:val="BodyText"/>
      </w:pPr>
      <w:r>
        <w:t xml:space="preserve">Межрайонный этап будет проходить с 8 по 25 октября. На нем будут отобраны лучшие игроки для городского этапа турнира, который состоится 29 и 30 октября на спортивных базах образовательных организаций города Москвы.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http://tinao.mos.ru/presscenter/news/detail/3902995.html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390299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390299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2024-12-21T20:15:09Z</dcterms:created>
  <dcterms:modified xsi:type="dcterms:W3CDTF">2024-12-21T20:15:09Z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