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5b3fd2a87352c98fb54c26f0f4ba42e9c3da0"/>
    <w:p>
      <w:pPr>
        <w:pStyle w:val="Heading3"/>
      </w:pPr>
      <w:r>
        <w:t xml:space="preserve">В Новой Москве продолжится развитие инженерной инфраструктуры</w:t>
      </w:r>
    </w:p>
    <w:p>
      <w:pPr>
        <w:pStyle w:val="FirstParagraph"/>
      </w:pPr>
      <w:r>
        <w:t xml:space="preserve">29.01.2016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7e/img_46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проведения инженерных коммуникаций на территориях поселений будет выделено более шести миллиардов рублей на следующие два года. Об этом сообщили в пресс-службе Департамента развития новых территорий.</w:t>
      </w:r>
    </w:p>
    <w:p>
      <w:pPr>
        <w:pStyle w:val="BodyText"/>
      </w:pPr>
      <w:r>
        <w:t xml:space="preserve">Власти Москвы отмечают, что развитие коммунально-инженерной инфраструктуры не менее важно, чем строительство новых дорог и станций метрополитена. Основное внимание будет направлено на обеспечение инженерных коммуникаций делового центра в поселке Коммунарка поселения Сосенское. В данный момент ведется обсуждение проектов и заключаются договоры, также обговариваются сроки проведения работ. Кроме того, на данном участке ведутся строительные работы магистрального водопровода.</w:t>
      </w:r>
    </w:p>
    <w:p>
      <w:pPr>
        <w:pStyle w:val="BodyText"/>
      </w:pPr>
      <w:r>
        <w:t xml:space="preserve">Выделенные средства будут направлены на строительство объектов водоснабжения и водоотведения, а также проведение электрических сетей.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http://tinao.mos.ru/presscenter/news/detail/2478593.html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78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78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2024-11-22T15:03:57Z</dcterms:created>
  <dcterms:modified xsi:type="dcterms:W3CDTF">2024-11-22T15:03:57Z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