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4050007c31dcf6a0635145a5c4e034919f4dc"/>
    <w:p>
      <w:pPr>
        <w:pStyle w:val="Heading3"/>
      </w:pPr>
      <w:r>
        <w:t xml:space="preserve">СК «Русь» примет участие во втором этапе турнира МХЛ</w:t>
      </w:r>
    </w:p>
    <w:p>
      <w:pPr>
        <w:pStyle w:val="FirstParagraph"/>
      </w:pPr>
      <w:r>
        <w:t xml:space="preserve">23.01.2025</w:t>
      </w:r>
    </w:p>
    <w:p>
      <w:pPr>
        <w:pStyle w:val="BodyText"/>
      </w:pPr>
      <w:r>
        <w:t xml:space="preserve">23.01.2025</w:t>
      </w:r>
    </w:p>
    <w:p>
      <w:pPr>
        <w:pStyle w:val="BodyText"/>
      </w:pPr>
      <w:r>
        <w:t xml:space="preserve">Мужская хоккейная команда спортивного клуба «Русь» из Вороново сразится с командой «Дружина» 25 января в ледовом комплексе «Арена» в Щербинке в рамках второго этапа турнира региональной хоккейной лиги города Москвы.</w:t>
      </w:r>
    </w:p>
    <w:p>
      <w:pPr>
        <w:pStyle w:val="BodyText"/>
      </w:pPr>
      <w:r>
        <w:t xml:space="preserve">— В этом году мы впервые участвуем в турнире МХЛ. В его рамках проходит 12 игр между четырьмя командами, которые меняются по кругу. Мы уже успели сыграть с каждой командой по два раза. Сейчас начинается второй круг. Прошлый круг завершился для нас победой над командой «Стерх» со счетом 9:3. Результаты следующей игры сложно предугадать, потому что соперник достойный, — рассказал тренер Василий Кузнецов.</w:t>
      </w:r>
    </w:p>
    <w:p>
      <w:pPr>
        <w:pStyle w:val="BodyText"/>
      </w:pPr>
      <w:r>
        <w:t xml:space="preserve">Начало игры запланировано на 22:00. Посетить мероприятие могут все желающие. Подробную информацию об этой и предстоящих играх, а также результаты матчей можно найти на официальной странице Московской хоккейной лиги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http://tinao.mos.ru/presscenter/news/detail/12773799.html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27737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27737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2025-07-19T10:18:27Z</dcterms:created>
  <dcterms:modified xsi:type="dcterms:W3CDTF">2025-07-19T10:18:27Z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