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df17c810780c69d9b5444fcb955c8d177e683"/>
    <w:p>
      <w:pPr>
        <w:pStyle w:val="Heading3"/>
      </w:pPr>
      <w:r>
        <w:t xml:space="preserve">Коммунальные службы приступили к стрижке газонов в Щербинке</w:t>
      </w:r>
    </w:p>
    <w:p>
      <w:pPr>
        <w:pStyle w:val="FirstParagraph"/>
      </w:pPr>
      <w:r>
        <w:t xml:space="preserve">26.04.2023</w:t>
      </w:r>
    </w:p>
    <w:p>
      <w:pPr>
        <w:pStyle w:val="BodyText"/>
      </w:pPr>
      <w:r>
        <w:t xml:space="preserve">Специалисты муниципального бюджетного учреждения «Городское благоустройство» проводят ежедневные работы в Щербинке по уходу за газонами. Так, работы по их стрижке с помощью садового трактора провели 24 апреля в сквере Памяти на Театральной улице.</w:t>
      </w:r>
    </w:p>
    <w:p>
      <w:pPr>
        <w:pStyle w:val="BodyText"/>
      </w:pPr>
      <w:r>
        <w:t xml:space="preserve">— Несмотря на то, что первый месяц весны еще не подошел к концу, трава уже стала достаточно высокой. Покос осуществляют не только для эстетической привлекательности газонов, но и он способствуют уменьшению количества сорняков и является одним из методов борьбы с распространением клещей, — рассказал заместитель начальника Управления коммунального хозяйства и благоустройства администрации городского округа Щербинка Эмиль Мурадян.</w:t>
      </w:r>
    </w:p>
    <w:p>
      <w:pPr>
        <w:pStyle w:val="BodyText"/>
      </w:pPr>
      <w:r>
        <w:t xml:space="preserve">Также он добавил, что садовый трактор в арсенале МБУ «Городское благоустройство» появился с 2022 года, он легко справляется даже с высокой травой.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http://tinao.mos.ru/gazeta_novye_okruga/detail/11556394.html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11556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11556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2025-05-18T19:06:22Z</dcterms:created>
  <dcterms:modified xsi:type="dcterms:W3CDTF">2025-05-18T19:06:22Z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