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ada942f41e454c63d367d6c24b0057d8219430"/>
    <w:p>
      <w:pPr>
        <w:pStyle w:val="Heading3"/>
      </w:pPr>
      <w:r>
        <w:t xml:space="preserve">Сотрудники Дворца культуры города Щербинка представили зрителям новый выпуск онлайн-проекта</w:t>
      </w:r>
    </w:p>
    <w:p>
      <w:pPr>
        <w:pStyle w:val="FirstParagraph"/>
      </w:pPr>
      <w:r>
        <w:t xml:space="preserve">13.10.2021</w:t>
      </w:r>
    </w:p>
    <w:p>
      <w:pPr>
        <w:pStyle w:val="BodyText"/>
      </w:pPr>
      <w:r>
        <w:drawing>
          <wp:inline>
            <wp:extent cx="5334000" cy="34535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3b/131021n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53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Представители Дворца культуры городского округа Щербинка 12 октября предложили горожанам посмотреть онлайн-проект «Словарь современного человека».</w:t>
      </w:r>
    </w:p>
    <w:p>
      <w:pPr>
        <w:pStyle w:val="BodyText"/>
      </w:pPr>
      <w:r>
        <w:t xml:space="preserve">— Четвертый выпуск посвящен новым словам. В начале программы зрители узнают, что такое «хэштег», как правильно ставить эти знаки, кто и зачем придумал это и в чем их главное удобство. В завершении проекта слушатели разберутся в слове «хедлайнер»: кто этот человек, для чего он нужен и где работает. Также зрители узнают разные значения этих слов, — поделилась художественный руководитель Лариса Дьячкова.</w:t>
      </w:r>
    </w:p>
    <w:p>
      <w:pPr>
        <w:pStyle w:val="BodyText"/>
      </w:pPr>
      <w:r>
        <w:t xml:space="preserve">Добавим, что ранее представители ДК опубликовали новый выпуск онлайн-проекта «Имена», где поздравили с 85-летием советского и российского киноактера Леонида Куравлева.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http://tinao.mos.ru/presscenter/news/detail/10323788.html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103237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103237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2025-03-20T14:08:19Z</dcterms:created>
  <dcterms:modified xsi:type="dcterms:W3CDTF">2025-03-20T14:08:19Z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