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9E" w:rsidRDefault="000F0D9E" w:rsidP="00C366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0D9E">
        <w:rPr>
          <w:rFonts w:ascii="Times New Roman" w:hAnsi="Times New Roman" w:cs="Times New Roman"/>
          <w:sz w:val="28"/>
          <w:szCs w:val="28"/>
        </w:rPr>
        <w:t xml:space="preserve">Информация о проведенном заседании Антинаркотической комиссии Троицкого и Новомосковского административных округов города Москвы </w:t>
      </w:r>
      <w:r w:rsidR="008C2404">
        <w:rPr>
          <w:rFonts w:ascii="Times New Roman" w:hAnsi="Times New Roman" w:cs="Times New Roman"/>
          <w:sz w:val="28"/>
          <w:szCs w:val="28"/>
        </w:rPr>
        <w:t>14.04</w:t>
      </w:r>
      <w:r w:rsidR="008C2404" w:rsidRPr="000F0D9E">
        <w:rPr>
          <w:rFonts w:ascii="Times New Roman" w:hAnsi="Times New Roman" w:cs="Times New Roman"/>
          <w:sz w:val="28"/>
          <w:szCs w:val="28"/>
        </w:rPr>
        <w:t>.20</w:t>
      </w:r>
      <w:r w:rsidR="008C2404">
        <w:rPr>
          <w:rFonts w:ascii="Times New Roman" w:hAnsi="Times New Roman" w:cs="Times New Roman"/>
          <w:sz w:val="28"/>
          <w:szCs w:val="28"/>
        </w:rPr>
        <w:t>20</w:t>
      </w:r>
      <w:r w:rsidR="0090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Pr="000F0D9E">
        <w:rPr>
          <w:rFonts w:ascii="Times New Roman" w:hAnsi="Times New Roman" w:cs="Times New Roman"/>
          <w:sz w:val="28"/>
          <w:szCs w:val="28"/>
        </w:rPr>
        <w:t>Антинаркотической комиссии Троицкого и Новомосковского административных округов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(далее АНК ТиНАО) на 20</w:t>
      </w:r>
      <w:r w:rsidR="002162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под руководством председателя комиссии, префекта ТиНАО г. Москвы </w:t>
      </w:r>
      <w:proofErr w:type="spellStart"/>
      <w:r w:rsidR="0021622E">
        <w:rPr>
          <w:rFonts w:ascii="Times New Roman" w:hAnsi="Times New Roman" w:cs="Times New Roman"/>
          <w:sz w:val="28"/>
          <w:szCs w:val="28"/>
        </w:rPr>
        <w:t>Д.В.Набокина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заседание АНК ТиНАО.</w:t>
      </w:r>
    </w:p>
    <w:p w:rsidR="008C7211" w:rsidRDefault="008C7211" w:rsidP="009064E4">
      <w:pPr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77B3" w:rsidRPr="000C77B3" w:rsidRDefault="000F0D9E" w:rsidP="009064E4">
      <w:pPr>
        <w:spacing w:after="0" w:line="240" w:lineRule="auto"/>
        <w:ind w:right="14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АНК ТиНАО приняли участие </w:t>
      </w:r>
      <w:r w:rsidR="009064E4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C77B3">
        <w:rPr>
          <w:rFonts w:ascii="Times New Roman" w:hAnsi="Times New Roman" w:cs="Times New Roman"/>
          <w:sz w:val="28"/>
          <w:szCs w:val="28"/>
        </w:rPr>
        <w:t xml:space="preserve">УВД по ТиНАО ГУ МВД России по г. </w:t>
      </w:r>
      <w:r w:rsidR="000C77B3" w:rsidRPr="000C77B3">
        <w:rPr>
          <w:rFonts w:ascii="Times New Roman" w:hAnsi="Times New Roman" w:cs="Times New Roman"/>
          <w:sz w:val="28"/>
          <w:szCs w:val="28"/>
        </w:rPr>
        <w:t>Москве</w:t>
      </w:r>
      <w:r w:rsidR="000C77B3" w:rsidRPr="000C77B3">
        <w:rPr>
          <w:rFonts w:ascii="Times New Roman" w:eastAsia="Calibri" w:hAnsi="Times New Roman" w:cs="Times New Roman"/>
          <w:sz w:val="28"/>
          <w:szCs w:val="28"/>
        </w:rPr>
        <w:t xml:space="preserve">, Департамента образования и науки </w:t>
      </w:r>
      <w:proofErr w:type="spellStart"/>
      <w:r w:rsidR="000C77B3" w:rsidRPr="000C77B3">
        <w:rPr>
          <w:rFonts w:ascii="Times New Roman" w:eastAsia="Calibri" w:hAnsi="Times New Roman" w:cs="Times New Roman"/>
          <w:sz w:val="28"/>
          <w:szCs w:val="28"/>
        </w:rPr>
        <w:t>г.Москвы</w:t>
      </w:r>
      <w:proofErr w:type="spellEnd"/>
      <w:r w:rsidR="000C77B3" w:rsidRPr="000C77B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C77B3">
        <w:rPr>
          <w:rFonts w:ascii="Times New Roman" w:eastAsia="Calibri" w:hAnsi="Times New Roman" w:cs="Times New Roman"/>
          <w:sz w:val="28"/>
          <w:szCs w:val="28"/>
        </w:rPr>
        <w:t>ГБУЗ «</w:t>
      </w:r>
      <w:r w:rsidR="008C7211" w:rsidRPr="002D31F0">
        <w:rPr>
          <w:rFonts w:ascii="Times New Roman" w:eastAsia="Calibri" w:hAnsi="Times New Roman" w:cs="Times New Roman"/>
          <w:sz w:val="28"/>
          <w:szCs w:val="28"/>
        </w:rPr>
        <w:t>М</w:t>
      </w:r>
      <w:r w:rsidR="008C7211">
        <w:rPr>
          <w:rFonts w:ascii="Times New Roman" w:eastAsia="Calibri" w:hAnsi="Times New Roman" w:cs="Times New Roman"/>
          <w:sz w:val="28"/>
          <w:szCs w:val="28"/>
        </w:rPr>
        <w:t>осковский научно – практический центр</w:t>
      </w:r>
      <w:r w:rsidR="008C7211" w:rsidRPr="002D31F0">
        <w:rPr>
          <w:rFonts w:ascii="Times New Roman" w:eastAsia="Calibri" w:hAnsi="Times New Roman" w:cs="Times New Roman"/>
          <w:sz w:val="28"/>
          <w:szCs w:val="28"/>
        </w:rPr>
        <w:t xml:space="preserve"> наркологии </w:t>
      </w:r>
      <w:r w:rsidR="008C7211">
        <w:rPr>
          <w:rFonts w:ascii="Times New Roman" w:eastAsia="Calibri" w:hAnsi="Times New Roman" w:cs="Times New Roman"/>
          <w:sz w:val="28"/>
          <w:szCs w:val="28"/>
        </w:rPr>
        <w:t>Департамента здравоохранения г. Москвы</w:t>
      </w:r>
      <w:r w:rsidR="000C77B3">
        <w:rPr>
          <w:rFonts w:ascii="Times New Roman" w:eastAsia="Calibri" w:hAnsi="Times New Roman" w:cs="Times New Roman"/>
          <w:sz w:val="28"/>
          <w:szCs w:val="28"/>
        </w:rPr>
        <w:t>», Управления социальной защиты населения ТиНАО г. Москвы, ГКУ «Дирекция по координации деятельности медицинских организаций Департамента здравоохранения г. Москвы», администраций муниципальных образований, Управления развития социальной сферы префектуры.</w:t>
      </w:r>
    </w:p>
    <w:p w:rsidR="008C7211" w:rsidRDefault="008C7211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вопросы:</w:t>
      </w:r>
    </w:p>
    <w:p w:rsidR="0021622E" w:rsidRDefault="0021622E" w:rsidP="0021622E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 результатах мониторинга наркоситуации в 2019 году, мерах по повышению эффективности профилактики наркомании и противодействия незаконному обороту наркотиков на территории Троицкого и Новомосковского административных округов города Москвы.</w:t>
      </w:r>
    </w:p>
    <w:p w:rsidR="0021622E" w:rsidRDefault="0021622E" w:rsidP="0021622E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 деятельности Антинаркотических комиссий поселений: Сосенское, Филимонковское, Внуковское, Первомайское.</w:t>
      </w:r>
    </w:p>
    <w:p w:rsidR="0021622E" w:rsidRDefault="0021622E" w:rsidP="0021622E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Формирование лечебной субкультуры (среды) в поселениях ТиНАО (группы само и взаимопомощи по актуальным направлениям АА, АН, </w:t>
      </w:r>
      <w:proofErr w:type="spellStart"/>
      <w:r>
        <w:rPr>
          <w:rFonts w:ascii="Times New Roman" w:hAnsi="Times New Roman"/>
          <w:sz w:val="28"/>
          <w:szCs w:val="28"/>
        </w:rPr>
        <w:t>АлАнон</w:t>
      </w:r>
      <w:proofErr w:type="spellEnd"/>
      <w:r>
        <w:rPr>
          <w:rFonts w:ascii="Times New Roman" w:hAnsi="Times New Roman"/>
          <w:sz w:val="28"/>
          <w:szCs w:val="28"/>
        </w:rPr>
        <w:t xml:space="preserve"> и т.п.), внедрение программы «Моя домашняя аптека». Использование опыта администрации поселения Московский, как экспериментальной площадки АНК ТиНАО.</w:t>
      </w:r>
    </w:p>
    <w:p w:rsidR="008C7211" w:rsidRDefault="008C7211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0D9E" w:rsidRDefault="000F0D9E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По рассмотренным вопросам</w:t>
      </w:r>
      <w:r w:rsidR="000C77B3">
        <w:rPr>
          <w:rFonts w:ascii="Times New Roman" w:hAnsi="Times New Roman"/>
          <w:sz w:val="28"/>
          <w:szCs w:val="28"/>
        </w:rPr>
        <w:t xml:space="preserve"> приняты решения:</w:t>
      </w:r>
    </w:p>
    <w:p w:rsidR="0091312C" w:rsidRDefault="0091312C" w:rsidP="0091312C">
      <w:pPr>
        <w:widowControl w:val="0"/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Pr="0065716C">
        <w:rPr>
          <w:rFonts w:ascii="Times New Roman" w:eastAsia="Times New Roman" w:hAnsi="Times New Roman"/>
          <w:sz w:val="28"/>
          <w:szCs w:val="28"/>
        </w:rPr>
        <w:t>а основании мониторинга наркоситуации на территории ТиНАО спланировать и провести ряд мероприятий, направленных на выя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65716C">
        <w:rPr>
          <w:rFonts w:ascii="Times New Roman" w:eastAsia="Times New Roman" w:hAnsi="Times New Roman"/>
          <w:sz w:val="28"/>
          <w:szCs w:val="28"/>
        </w:rPr>
        <w:t>ление и пресечение фактов распространения наркотических средств, особое внимание уделить выявлению и пресеч</w:t>
      </w:r>
      <w:r>
        <w:rPr>
          <w:rFonts w:ascii="Times New Roman" w:eastAsia="Times New Roman" w:hAnsi="Times New Roman"/>
          <w:sz w:val="28"/>
          <w:szCs w:val="28"/>
        </w:rPr>
        <w:t xml:space="preserve">ению деятельности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наркопритонов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91312C" w:rsidRDefault="0091312C" w:rsidP="0091312C">
      <w:pPr>
        <w:widowControl w:val="0"/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в</w:t>
      </w:r>
      <w:r w:rsidRPr="0065716C">
        <w:rPr>
          <w:rFonts w:ascii="Times New Roman" w:eastAsia="Times New Roman" w:hAnsi="Times New Roman"/>
          <w:sz w:val="28"/>
          <w:szCs w:val="28"/>
        </w:rPr>
        <w:t xml:space="preserve"> целях повышения эффективности в сфере незаконного оборота наркотиков, скорректировать планы работы, сосредоточить усилия на противодействии организованным преступным группировкам, выявлении и пресечении каналов поставки и сетей распространения наркотических средств на территории оперативного обслуживания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91312C" w:rsidRPr="0065716C" w:rsidRDefault="0091312C" w:rsidP="0091312C">
      <w:pPr>
        <w:widowControl w:val="0"/>
        <w:spacing w:after="0" w:line="240" w:lineRule="auto"/>
        <w:ind w:right="-3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п</w:t>
      </w:r>
      <w:r w:rsidRPr="0065716C">
        <w:rPr>
          <w:rFonts w:ascii="Times New Roman" w:eastAsia="Times New Roman" w:hAnsi="Times New Roman"/>
          <w:sz w:val="28"/>
          <w:szCs w:val="28"/>
        </w:rPr>
        <w:t>родолжить работу по выявлению и пресечению фактов нелегального оборота наркотических средств и психотропных веществ в местах массового досуга населения и местах кон</w:t>
      </w:r>
      <w:r>
        <w:rPr>
          <w:rFonts w:ascii="Times New Roman" w:eastAsia="Times New Roman" w:hAnsi="Times New Roman"/>
          <w:sz w:val="28"/>
          <w:szCs w:val="28"/>
        </w:rPr>
        <w:t>центрации нелегальных мигрантов, с</w:t>
      </w:r>
      <w:r w:rsidRPr="0065716C">
        <w:rPr>
          <w:rFonts w:ascii="Times New Roman" w:eastAsia="Times New Roman" w:hAnsi="Times New Roman"/>
          <w:sz w:val="28"/>
          <w:szCs w:val="28"/>
        </w:rPr>
        <w:t xml:space="preserve">планировать и принять дополнительные меры по выявлению и пресечению </w:t>
      </w:r>
      <w:proofErr w:type="spellStart"/>
      <w:r w:rsidRPr="0065716C">
        <w:rPr>
          <w:rFonts w:ascii="Times New Roman" w:eastAsia="Times New Roman" w:hAnsi="Times New Roman"/>
          <w:sz w:val="28"/>
          <w:szCs w:val="28"/>
        </w:rPr>
        <w:t>наркосбыта</w:t>
      </w:r>
      <w:proofErr w:type="spellEnd"/>
      <w:r w:rsidRPr="0065716C">
        <w:rPr>
          <w:rFonts w:ascii="Times New Roman" w:eastAsia="Times New Roman" w:hAnsi="Times New Roman"/>
          <w:sz w:val="28"/>
          <w:szCs w:val="28"/>
        </w:rPr>
        <w:t xml:space="preserve"> в интернет – пространстве, а также с использован</w:t>
      </w:r>
      <w:r>
        <w:rPr>
          <w:rFonts w:ascii="Times New Roman" w:eastAsia="Times New Roman" w:hAnsi="Times New Roman"/>
          <w:sz w:val="28"/>
          <w:szCs w:val="28"/>
        </w:rPr>
        <w:t>ием высокотехнологичных методов;</w:t>
      </w:r>
    </w:p>
    <w:p w:rsidR="0091312C" w:rsidRDefault="0091312C" w:rsidP="0091312C">
      <w:pPr>
        <w:spacing w:after="0" w:line="240" w:lineRule="auto"/>
        <w:ind w:right="-3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 ежеквартально проводить анализ причин и условий, способствовавших фактам смертельных исходов от употребления гражданами наркотических веществ, с учетом оценки </w:t>
      </w:r>
      <w:proofErr w:type="gramStart"/>
      <w:r>
        <w:rPr>
          <w:rFonts w:ascii="Times New Roman" w:hAnsi="Times New Roman"/>
          <w:sz w:val="28"/>
          <w:szCs w:val="28"/>
        </w:rPr>
        <w:t>эффективности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ранее проводимой с данными гражданами профилактической работы;</w:t>
      </w:r>
    </w:p>
    <w:p w:rsidR="0091312C" w:rsidRDefault="0091312C" w:rsidP="0091312C">
      <w:pPr>
        <w:spacing w:after="0" w:line="240" w:lineRule="auto"/>
        <w:ind w:right="-3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организовать работу с руководителями предприятий потребительского рынка и услуг, администраций заведений массового досуга в целях разъяснения им позиций законодательства, запрещающего реализацию несовершеннолетним спиртосодержащей и табачной продукции, необходимости принятия мер по недопущению потреблений наркотиков на территории заведений массового досуга;</w:t>
      </w:r>
    </w:p>
    <w:p w:rsidR="0091312C" w:rsidRPr="0091312C" w:rsidRDefault="0091312C" w:rsidP="0091312C">
      <w:pPr>
        <w:spacing w:after="0" w:line="240" w:lineRule="auto"/>
        <w:ind w:right="-30" w:firstLine="851"/>
        <w:jc w:val="both"/>
        <w:rPr>
          <w:rFonts w:ascii="Times New Roman" w:hAnsi="Times New Roman"/>
          <w:sz w:val="28"/>
          <w:szCs w:val="28"/>
        </w:rPr>
      </w:pPr>
      <w:r w:rsidRPr="0091312C">
        <w:rPr>
          <w:rFonts w:ascii="Times New Roman" w:hAnsi="Times New Roman"/>
          <w:sz w:val="28"/>
          <w:szCs w:val="28"/>
        </w:rPr>
        <w:t>- спланировать и организовать проведение оперативно-профилактических мероприятий в местах массового досуга молодёжи, в которых наиболее вероятна возможность незаконного распространения наркотиков;</w:t>
      </w:r>
    </w:p>
    <w:p w:rsidR="0091312C" w:rsidRPr="00BE27F3" w:rsidRDefault="0091312C" w:rsidP="0091312C">
      <w:pPr>
        <w:spacing w:after="0" w:line="240" w:lineRule="auto"/>
        <w:ind w:right="-30" w:firstLine="851"/>
        <w:jc w:val="both"/>
        <w:rPr>
          <w:rFonts w:ascii="Times New Roman" w:hAnsi="Times New Roman"/>
          <w:sz w:val="28"/>
          <w:szCs w:val="28"/>
        </w:rPr>
      </w:pPr>
      <w:r w:rsidRPr="0091312C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продолжить проведение мониторинга территории на предмет выявления фактов незаконной рекламы, связанной со сбытом наркотических средств, психотропных веществ, иных запрещённых веществ и её ликвидации</w:t>
      </w:r>
      <w:r w:rsidR="00811C25">
        <w:rPr>
          <w:rFonts w:ascii="Times New Roman" w:hAnsi="Times New Roman"/>
          <w:sz w:val="28"/>
          <w:szCs w:val="28"/>
        </w:rPr>
        <w:t>;</w:t>
      </w:r>
    </w:p>
    <w:p w:rsidR="0091312C" w:rsidRDefault="00811C25" w:rsidP="00811C25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актуализировать</w:t>
      </w:r>
      <w:r w:rsidR="0091312C">
        <w:rPr>
          <w:rFonts w:ascii="Times New Roman" w:hAnsi="Times New Roman"/>
          <w:sz w:val="28"/>
          <w:szCs w:val="28"/>
        </w:rPr>
        <w:t xml:space="preserve"> информацию о помещениях под размещение групп само и взаимопомощи по направлениям</w:t>
      </w:r>
      <w:r>
        <w:rPr>
          <w:rFonts w:ascii="Times New Roman" w:hAnsi="Times New Roman"/>
          <w:sz w:val="28"/>
          <w:szCs w:val="28"/>
        </w:rPr>
        <w:t>;</w:t>
      </w:r>
      <w:r w:rsidR="0091312C">
        <w:rPr>
          <w:rFonts w:ascii="Times New Roman" w:hAnsi="Times New Roman"/>
          <w:sz w:val="28"/>
          <w:szCs w:val="28"/>
        </w:rPr>
        <w:t xml:space="preserve"> </w:t>
      </w:r>
    </w:p>
    <w:p w:rsidR="0091312C" w:rsidRDefault="00811C25" w:rsidP="0091312C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п</w:t>
      </w:r>
      <w:r w:rsidR="009131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роработать вопрос размещения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помещениях аптечных пунктов информации о программе «Моя домашняя аптека», а также </w:t>
      </w:r>
      <w:r w:rsidR="0091312C">
        <w:rPr>
          <w:rFonts w:ascii="Times New Roman" w:eastAsia="Times New Roman" w:hAnsi="Times New Roman" w:cs="Times New Roman"/>
          <w:color w:val="000000"/>
          <w:sz w:val="28"/>
          <w:szCs w:val="28"/>
        </w:rPr>
        <w:t>в зданиях администраций, местах массового пребывания граждан, в том числе на уличных информационных стендах (парки, скверы, дворовые территории и т.д.).</w:t>
      </w:r>
    </w:p>
    <w:p w:rsidR="000F0D9E" w:rsidRP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F0D9E" w:rsidRPr="000F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EC"/>
    <w:rsid w:val="000C77B3"/>
    <w:rsid w:val="000F0D9E"/>
    <w:rsid w:val="0021622E"/>
    <w:rsid w:val="004972C8"/>
    <w:rsid w:val="00811C25"/>
    <w:rsid w:val="008C2404"/>
    <w:rsid w:val="008C7211"/>
    <w:rsid w:val="009064E4"/>
    <w:rsid w:val="0091312C"/>
    <w:rsid w:val="009E1AEC"/>
    <w:rsid w:val="00C36645"/>
    <w:rsid w:val="00E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92BF"/>
  <w15:chartTrackingRefBased/>
  <w15:docId w15:val="{AE4B894A-730A-4407-9024-5A4E731B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2C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9131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Елена Петровна</dc:creator>
  <cp:keywords/>
  <dc:description/>
  <cp:lastModifiedBy>Злобина Елена Петровна</cp:lastModifiedBy>
  <cp:revision>7</cp:revision>
  <dcterms:created xsi:type="dcterms:W3CDTF">2021-06-07T12:27:00Z</dcterms:created>
  <dcterms:modified xsi:type="dcterms:W3CDTF">2021-06-08T05:28:00Z</dcterms:modified>
</cp:coreProperties>
</file>