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943f1c87c9ab1c57002af7fe729e44cacb967a"/>
    <w:p>
      <w:pPr>
        <w:pStyle w:val="Heading3"/>
      </w:pPr>
      <w:r>
        <w:t xml:space="preserve">Проверка пожарной безопасности объектов торговли</w:t>
      </w:r>
    </w:p>
    <w:p>
      <w:pPr>
        <w:pStyle w:val="FirstParagraph"/>
      </w:pPr>
      <w:r>
        <w:t xml:space="preserve">02.03.2022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5f/020322u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появлением новых многоквартирных домов, появляются помещения под торговлю как производственными товарами, так и обслуживания посетителей (кафе, салоны, аптеки). В основном арендуются первые этажи данных домов, но не стоит забывать, что здесь возрастает ответственность по обеспечению безопасности как самого помещения, так и объекта в целом, в особенности, где проживают люди.</w:t>
      </w:r>
    </w:p>
    <w:p>
      <w:pPr>
        <w:pStyle w:val="BodyText"/>
      </w:pPr>
      <w:r>
        <w:t xml:space="preserve">Сотрудниками 1 РОНПР Управления по ТиНАО Главного управления МЧС России по г. Москве проводится ряд профилактических мероприятий по обеспечению пожарной безопасности на объектах торговли на территории Новомосковского административного округа.</w:t>
      </w:r>
    </w:p>
    <w:p>
      <w:pPr>
        <w:pStyle w:val="BodyText"/>
      </w:pPr>
      <w:r>
        <w:t xml:space="preserve">За истекший месяц инспекторы посетили 7 объектов торговли с проведением противопожарного инструктажа.</w:t>
      </w:r>
    </w:p>
    <w:p>
      <w:pPr>
        <w:pStyle w:val="BodyText"/>
      </w:pPr>
      <w:r>
        <w:t xml:space="preserve">В ходе проверки данных помещений, особое внимание уделялось первичным средствам пожаротушения, системе оповещения, эксплуатация электрооборудования, документации по пожарной безопасности, а также наличию на видном месте плана эвакуации и распознавательных знаков ПБ.</w:t>
      </w:r>
    </w:p>
    <w:p>
      <w:pPr>
        <w:pStyle w:val="BodyText"/>
      </w:pPr>
      <w:r>
        <w:t xml:space="preserve">«Несоблюдение требований пожарной безопасности, в соответствии со ст. 20.4 ч. 1 КоАП РФ - несет административное наказания, как на юридических лиц, так и на должностное лицо», - прокомментировал заместитель начальника 1 РОНПР Управления по ТиНАО Главного управления МЧС России по г. Москве Исмагулов Марат Шагирджанович.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http://tinao.mos.ru/mes/news/detail/10656554.html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mes/news/detail/106565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mes/news/detail/106565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2024-10-27T13:12:03Z</dcterms:created>
  <dcterms:modified xsi:type="dcterms:W3CDTF">2024-10-27T13:12:03Z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