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3e4eef3d08f4f9728833dd3c3c7faa616c6fcb"/>
    <w:p>
      <w:pPr>
        <w:pStyle w:val="Heading3"/>
      </w:pPr>
      <w:r>
        <w:t xml:space="preserve">Отчет о результатах деятельности государственного бюджетного (казенного) учреждения, подведомственного префектуре Троицкого и Новомосковского административных округов города Москвы, и об использовании закрепленного за ним государственного имущества</w:t>
      </w:r>
    </w:p>
    <w:p>
      <w:pPr>
        <w:pStyle w:val="FirstParagraph"/>
      </w:pPr>
      <w:r>
        <w:t xml:space="preserve">26.03.2019</w:t>
      </w:r>
    </w:p>
    <w:p>
      <w:pPr>
        <w:pStyle w:val="BodyText"/>
      </w:pPr>
      <w:r>
        <w:br/>
      </w:r>
      <w:hyperlink r:id="rId20">
        <w:r>
          <w:rPr>
            <w:rStyle w:val="Hyperlink"/>
            <w:bCs/>
            <w:b/>
          </w:rPr>
          <w:t xml:space="preserve">Отчет о результатах деятельности государственного бюджетного (казенного) учреждения, подведомственного префектуре Троицкого и Новомосковского административных округов города Москвы, и об использовании закрепленного за ним государственного имущества</w:t>
        </w:r>
      </w:hyperlink>
      <w:r>
        <w:br/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http://tinao.mos.ru/legislation/projectsotchets/detail/7977063.html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c/260319otchet.pdf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legislation/projectsotchets/detail/79770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c/260319otchet.pdf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legislation/projectsotchets/detail/79770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2025-02-16T02:41:35Z</dcterms:created>
  <dcterms:modified xsi:type="dcterms:W3CDTF">2025-02-16T02:41:35Z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