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8745a40ef32b2200d59e334c1a89a61099910"/>
    <w:p>
      <w:pPr>
        <w:pStyle w:val="Heading3"/>
      </w:pPr>
      <w:r>
        <w:t xml:space="preserve">Распоряжение №747-РП о мерах по реализации Правительства Москвы от 21 декабря 2016 года №927-РП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Распоряжение №747-РП о мерах по реализации Правительства Москвы от 21 декабря 2016 года №927-РП "Об утверждении Порядка предоставления субсидии из бюджета города Москвы бюджетам городских округов и поселений в целях софинансирования расходных обязательств указанных внутригородских муниципальных образований в сфере жилищно-коммунального хозяйства и благоустройства"</w:t>
        </w:r>
      </w:hyperlink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http://tinao.mos.ru/legislation/projectsotchets/detail/5978425.html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747_rp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78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747_rp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78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2025-06-04T22:26:32Z</dcterms:created>
  <dcterms:modified xsi:type="dcterms:W3CDTF">2025-06-04T22:26:32Z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