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f7d341679fcd42e23c364365e640987ebd3dc3"/>
    <w:p>
      <w:pPr>
        <w:pStyle w:val="Heading3"/>
      </w:pPr>
      <w:r>
        <w:t xml:space="preserve">Постановление №195-ПП "О предоставлении межбюджетных трансферов в форме субсидий из бюджета города Москвы бюджету города Троицк и городского округа Щербинка" от 11.04.2017</w:t>
      </w:r>
    </w:p>
    <w:p>
      <w:pPr>
        <w:pStyle w:val="FirstParagraph"/>
      </w:pPr>
      <w:r>
        <w:t xml:space="preserve">18.05.2017</w:t>
      </w:r>
    </w:p>
    <w:p>
      <w:pPr>
        <w:pStyle w:val="BodyText"/>
      </w:pPr>
      <w:r>
        <w:br/>
      </w:r>
      <w:r>
        <w:br/>
      </w:r>
      <w:hyperlink r:id="rId20">
        <w:r>
          <w:rPr>
            <w:rStyle w:val="Hyperlink"/>
            <w:bCs/>
            <w:b/>
          </w:rPr>
          <w:t xml:space="preserve">Постановление №195-ПП "О предоставлении межбюджетных трансферов в форме субсидий из бюджета города Москвы бюджету города Троицк и городского округа Щербинка" от 11.04.2017</w:t>
        </w:r>
      </w:hyperlink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http://tinao.mos.ru/legislation/projectsotchets/detail/5978273.html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images/stati_kartinki/New%20Folder/protok2017/11_195pp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5978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s/stati_kartinki/New%20Folder/protok2017/11_195pp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5978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2025-07-18T22:06:16Z</dcterms:created>
  <dcterms:modified xsi:type="dcterms:W3CDTF">2025-07-18T22:06:16Z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