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cc70cca94d9f21c51913c21ae11d212a5a6279"/>
    <w:p>
      <w:pPr>
        <w:pStyle w:val="Heading3"/>
      </w:pPr>
      <w:r>
        <w:t xml:space="preserve">Отчет об исполнении Государственного задания в I квартале 2017 года Государственным бюджетным учреждением города Москвы "Дирекция по обслуживанию территорий зеленого фонда Троицкого и Новомосковского административных округов города Москвы</w:t>
      </w:r>
    </w:p>
    <w:p>
      <w:pPr>
        <w:pStyle w:val="FirstParagraph"/>
      </w:pPr>
      <w:r>
        <w:t xml:space="preserve">12.05.2017</w:t>
      </w:r>
    </w:p>
    <w:p>
      <w:pPr>
        <w:pStyle w:val="BodyText"/>
      </w:pPr>
      <w:hyperlink r:id="rId20">
        <w:r>
          <w:rPr>
            <w:rStyle w:val="Hyperlink"/>
            <w:bCs/>
            <w:b/>
          </w:rPr>
          <w:t xml:space="preserve">Отчет об исполнении Государственного задания в I квартале 2017 годаГосударственным бюджетным учреждением города Москвы "Дирекция по обслуживанию территорий зеленого фонда Троицкого и Новомосковского административных округов города Москвы (ГБУ "ДО ТЗФ ТиНАО")</w:t>
        </w:r>
      </w:hyperlink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http://tinao.mos.ru/legislation/projectsotchets/detail/5920677.html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images/stati_kartinki/New%20Folder/protok2017/otchet_gbu_1kv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5920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images/stati_kartinki/New%20Folder/protok2017/otchet_gbu_1kv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5920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2025-07-18T15:32:51Z</dcterms:created>
  <dcterms:modified xsi:type="dcterms:W3CDTF">2025-07-18T15:32:51Z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