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bc788ec9557f4c73cde0a20c7b8eccc214e526"/>
    <w:p>
      <w:pPr>
        <w:pStyle w:val="Heading3"/>
      </w:pPr>
      <w:r>
        <w:t xml:space="preserve">03_Государственное задание ГБУ ДО ТЗФ ТиНАО на 2015 год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hyperlink r:id="rId20">
        <w:r>
          <w:rPr>
            <w:rStyle w:val="Hyperlink"/>
          </w:rPr>
          <w:t xml:space="preserve">03_Государственное задание ГБУ ДО ТЗФ ТиНАО на 2015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http://tinao.mos.ru/legislation/projectsotchets/detail/4284759.html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4284759.html" TargetMode="External" /><Relationship Type="http://schemas.openxmlformats.org/officeDocument/2006/relationships/hyperlink" Id="rId20" Target="https://cloud.mail.ru/public/CfiZ/aoba4LYP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4284759.html" TargetMode="External" /><Relationship Type="http://schemas.openxmlformats.org/officeDocument/2006/relationships/hyperlink" Id="rId20" Target="https://cloud.mail.ru/public/CfiZ/aoba4LYP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2023-08-09T21:45:32Z</dcterms:created>
  <dcterms:modified xsi:type="dcterms:W3CDTF">2023-08-09T21:45:32Z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